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DC22CE" w:rsidRDefault="002A5BA4" w:rsidP="002A5BA4">
      <w:pPr>
        <w:spacing w:line="360" w:lineRule="auto"/>
        <w:rPr>
          <w:rFonts w:ascii="Palatino Linotype" w:eastAsia="Times New Roman" w:hAnsi="Palatino Linotype" w:cs="Times New Roman"/>
          <w:b/>
        </w:rPr>
      </w:pPr>
      <w:r w:rsidRPr="00DC22CE">
        <w:rPr>
          <w:rFonts w:ascii="Palatino Linotype" w:eastAsia="Times New Roman" w:hAnsi="Palatino Linotype" w:cs="Times New Roman"/>
          <w:b/>
        </w:rPr>
        <w:t>LÍNEAS ARGUMENTATIVAS</w:t>
      </w:r>
    </w:p>
    <w:p w:rsidR="002A5BA4" w:rsidRPr="00DC22CE" w:rsidRDefault="002A5BA4" w:rsidP="002A5BA4">
      <w:pPr>
        <w:spacing w:before="240" w:after="240" w:line="360" w:lineRule="auto"/>
        <w:ind w:right="49"/>
        <w:jc w:val="both"/>
        <w:rPr>
          <w:rFonts w:ascii="Palatino Linotype" w:hAnsi="Palatino Linotype"/>
        </w:rPr>
      </w:pPr>
      <w:r w:rsidRPr="00DC22CE">
        <w:rPr>
          <w:rFonts w:ascii="Palatino Linotype" w:hAnsi="Palatino Linotype"/>
          <w:b/>
        </w:rPr>
        <w:t>NEGATIVA FICTA, NO EXISTE PLAZO PERENTORIO PARA INTERPONER EL RECURSO.</w:t>
      </w:r>
      <w:r w:rsidRPr="00DC22CE">
        <w:rPr>
          <w:rFonts w:ascii="Palatino Linotype" w:hAnsi="Palatino Linotype"/>
        </w:rPr>
        <w:t xml:space="preserve"> </w:t>
      </w:r>
      <w:r w:rsidRPr="00DC22CE">
        <w:rPr>
          <w:rFonts w:ascii="Palatino Linotype" w:eastAsia="Times New Roman" w:hAnsi="Palatino Linotype" w:cs="Arial"/>
          <w:color w:val="000000" w:themeColor="text1"/>
          <w:lang w:val="es-ES" w:eastAsia="es-MX"/>
        </w:rPr>
        <w:t>Tratándose de negativa ficta no existe plazo para la interposición del recurso de revisión por tratarse de una afectación continua al Derecho de Acceso a la Información Pública.</w:t>
      </w:r>
      <w:r w:rsidRPr="00DC22CE">
        <w:rPr>
          <w:rFonts w:ascii="Palatino Linotype" w:hAnsi="Palatino Linotype"/>
        </w:rPr>
        <w:t xml:space="preserve"> </w:t>
      </w:r>
    </w:p>
    <w:p w:rsidR="002A5BA4" w:rsidRPr="00DC22CE" w:rsidRDefault="002A5BA4" w:rsidP="002A5BA4">
      <w:pPr>
        <w:spacing w:before="240" w:after="240" w:line="360" w:lineRule="auto"/>
        <w:jc w:val="both"/>
        <w:rPr>
          <w:rFonts w:ascii="Palatino Linotype" w:eastAsia="MS Mincho" w:hAnsi="Palatino Linotype" w:cs="Times New Roman"/>
        </w:rPr>
      </w:pPr>
      <w:r w:rsidRPr="00DC22CE">
        <w:rPr>
          <w:rFonts w:ascii="Palatino Linotype" w:hAnsi="Palatino Linotype"/>
          <w:b/>
        </w:rPr>
        <w:t xml:space="preserve">INFORME JUSTIFICADO, FALTA DE. </w:t>
      </w:r>
      <w:r w:rsidRPr="00DC22CE">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p>
    <w:p w:rsidR="00B258AA" w:rsidRPr="00DC22CE" w:rsidRDefault="00B258AA" w:rsidP="00B258AA">
      <w:pPr>
        <w:spacing w:before="240" w:after="240" w:line="360" w:lineRule="auto"/>
        <w:jc w:val="both"/>
        <w:rPr>
          <w:rFonts w:ascii="Palatino Linotype" w:eastAsia="MS Mincho" w:hAnsi="Palatino Linotype" w:cs="Times New Roman"/>
        </w:rPr>
      </w:pPr>
      <w:r w:rsidRPr="00DC22CE">
        <w:rPr>
          <w:rFonts w:ascii="Palatino Linotype" w:eastAsia="MS Mincho" w:hAnsi="Palatino Linotype" w:cs="Times New Roman"/>
          <w:b/>
        </w:rPr>
        <w:t xml:space="preserve">DERECHO DE ACCESO A LA INFORMACIÓN PÚBLICA. </w:t>
      </w:r>
      <w:r w:rsidRPr="00DC22CE">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rsidR="00FA60E6" w:rsidRPr="00DC22CE" w:rsidRDefault="00FA60E6" w:rsidP="00FA60E6">
      <w:pPr>
        <w:spacing w:before="240" w:after="240" w:line="360" w:lineRule="auto"/>
        <w:jc w:val="both"/>
        <w:rPr>
          <w:rFonts w:ascii="Palatino Linotype" w:eastAsia="MS Mincho" w:hAnsi="Palatino Linotype" w:cs="Times New Roman"/>
        </w:rPr>
      </w:pPr>
      <w:r w:rsidRPr="00DC22CE">
        <w:rPr>
          <w:rFonts w:ascii="Palatino Linotype" w:eastAsia="Calibri" w:hAnsi="Palatino Linotype" w:cs="Times New Roman"/>
          <w:b/>
        </w:rPr>
        <w:t xml:space="preserve">CAMBIO DE MODALIDAD DE ENTREGA DE LA INFORMACIÓN, JUSTIFICACIÓN. </w:t>
      </w:r>
      <w:r w:rsidRPr="00DC22CE">
        <w:rPr>
          <w:rFonts w:ascii="Palatino Linotype" w:eastAsia="MS Mincho" w:hAnsi="Palatino Linotype" w:cs="Times New Roman"/>
        </w:rPr>
        <w:t xml:space="preserve">La modalidad de entrega como la forma de envío de la información se hará preferentemente como haya señalado el solicitante. Solo en los casos en que esto no sea posible, el </w:t>
      </w:r>
      <w:r w:rsidRPr="00DC22CE">
        <w:rPr>
          <w:rFonts w:ascii="Palatino Linotype" w:eastAsia="MS Mincho" w:hAnsi="Palatino Linotype" w:cs="Times New Roman"/>
          <w:b/>
        </w:rPr>
        <w:t xml:space="preserve">SUJETO OBLIGADO </w:t>
      </w:r>
      <w:r w:rsidRPr="00DC22CE">
        <w:rPr>
          <w:rFonts w:ascii="Palatino Linotype" w:eastAsia="MS Mincho" w:hAnsi="Palatino Linotype" w:cs="Times New Roman"/>
        </w:rPr>
        <w:t>podrá garantizar la entrega a través de cualquier otro medio, siempre y cuando funde y motive la razón para hacerlo. La necesidad de fundar y motivar es imperante en todos los actos que emite cualquier autoridad</w:t>
      </w:r>
    </w:p>
    <w:p w:rsidR="00E81879" w:rsidRPr="00DC22CE" w:rsidRDefault="00E81879" w:rsidP="00E81879">
      <w:pPr>
        <w:spacing w:before="240" w:after="240" w:line="360" w:lineRule="auto"/>
        <w:jc w:val="both"/>
        <w:rPr>
          <w:rFonts w:ascii="Palatino Linotype" w:hAnsi="Palatino Linotype" w:cs="Arial"/>
        </w:rPr>
      </w:pPr>
      <w:r w:rsidRPr="00DC22CE">
        <w:rPr>
          <w:rFonts w:ascii="Palatino Linotype" w:eastAsia="Calibri" w:hAnsi="Palatino Linotype" w:cs="Arial"/>
          <w:b/>
          <w:szCs w:val="22"/>
          <w:lang w:val="es-ES" w:eastAsia="es-MX"/>
        </w:rPr>
        <w:lastRenderedPageBreak/>
        <w:t>DE LAS FORMALIDADES LEGALES DE LA CLASIFICACIÓN DE LA INFORMACIÓN.</w:t>
      </w:r>
      <w:r w:rsidRPr="00DC22CE">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DC22CE">
        <w:rPr>
          <w:rFonts w:ascii="Palatino Linotype" w:eastAsia="Calibri" w:hAnsi="Palatino Linotype" w:cs="Arial"/>
          <w:bCs/>
          <w:lang w:val="es-MX" w:eastAsia="en-US"/>
        </w:rPr>
        <w:t xml:space="preserve"> VIII,</w:t>
      </w:r>
      <w:r w:rsidRPr="00DC22CE">
        <w:rPr>
          <w:rFonts w:ascii="Palatino Linotype" w:eastAsia="Calibri" w:hAnsi="Palatino Linotype" w:cs="Arial"/>
          <w:szCs w:val="22"/>
          <w:lang w:val="es-ES" w:eastAsia="es-MX"/>
        </w:rPr>
        <w:t xml:space="preserve"> 122, 135 </w:t>
      </w:r>
      <w:r w:rsidRPr="00DC22CE">
        <w:rPr>
          <w:rFonts w:ascii="Palatino Linotype" w:hAnsi="Palatino Linotype" w:cs="Arial"/>
        </w:rPr>
        <w:t>143 y 149, así como los establecido en los Lineamientos Generales en Materia de Clasificación</w:t>
      </w:r>
      <w:r w:rsidRPr="00DC22CE">
        <w:rPr>
          <w:rFonts w:ascii="Palatino Linotype" w:hAnsi="Palatino Linotype"/>
        </w:rPr>
        <w:t xml:space="preserve"> </w:t>
      </w:r>
      <w:r w:rsidRPr="00DC22CE">
        <w:rPr>
          <w:rFonts w:ascii="Palatino Linotype" w:hAnsi="Palatino Linotype" w:cs="Arial"/>
        </w:rPr>
        <w:t>y Desclasificación de la Información.</w:t>
      </w:r>
    </w:p>
    <w:p w:rsidR="00FA60E6" w:rsidRPr="00DC22CE" w:rsidRDefault="00FA60E6" w:rsidP="00E81879">
      <w:pPr>
        <w:spacing w:before="240" w:after="240" w:line="360" w:lineRule="auto"/>
        <w:jc w:val="both"/>
        <w:rPr>
          <w:rFonts w:ascii="Palatino Linotype" w:hAnsi="Palatino Linotype" w:cs="Arial"/>
        </w:rPr>
      </w:pPr>
      <w:r w:rsidRPr="00DC22CE">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52705</wp:posOffset>
                </wp:positionV>
                <wp:extent cx="5429250" cy="4229100"/>
                <wp:effectExtent l="19050" t="19050" r="19050" b="19050"/>
                <wp:wrapNone/>
                <wp:docPr id="2" name="Conector recto 2"/>
                <wp:cNvGraphicFramePr/>
                <a:graphic xmlns:a="http://schemas.openxmlformats.org/drawingml/2006/main">
                  <a:graphicData uri="http://schemas.microsoft.com/office/word/2010/wordprocessingShape">
                    <wps:wsp>
                      <wps:cNvCnPr/>
                      <wps:spPr>
                        <a:xfrm>
                          <a:off x="0" y="0"/>
                          <a:ext cx="5429250" cy="42291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EA2D2"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4.15pt" to="428.7pt,3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" strokecolor="#5b9bd5 [3204]" strokeweight="2.25pt">
                <v:stroke joinstyle="miter"/>
              </v:line>
            </w:pict>
          </mc:Fallback>
        </mc:AlternateContent>
      </w:r>
    </w:p>
    <w:p w:rsidR="00FA60E6" w:rsidRPr="00DC22CE" w:rsidRDefault="00FA60E6" w:rsidP="00E81879">
      <w:pPr>
        <w:spacing w:before="240" w:after="240" w:line="360" w:lineRule="auto"/>
        <w:jc w:val="both"/>
        <w:rPr>
          <w:rFonts w:ascii="Palatino Linotype" w:hAnsi="Palatino Linotype" w:cs="Arial"/>
        </w:rPr>
      </w:pPr>
    </w:p>
    <w:p w:rsidR="00FA60E6" w:rsidRPr="00DC22CE" w:rsidRDefault="00FA60E6" w:rsidP="00E81879">
      <w:pPr>
        <w:spacing w:before="240" w:after="240" w:line="360" w:lineRule="auto"/>
        <w:jc w:val="both"/>
        <w:rPr>
          <w:rFonts w:ascii="Palatino Linotype" w:hAnsi="Palatino Linotype" w:cs="Arial"/>
        </w:rPr>
      </w:pPr>
    </w:p>
    <w:p w:rsidR="00FA60E6" w:rsidRPr="00DC22CE" w:rsidRDefault="00FA60E6" w:rsidP="00E81879">
      <w:pPr>
        <w:spacing w:before="240" w:after="240" w:line="360" w:lineRule="auto"/>
        <w:jc w:val="both"/>
        <w:rPr>
          <w:rFonts w:ascii="Palatino Linotype" w:hAnsi="Palatino Linotype" w:cs="Arial"/>
        </w:rPr>
      </w:pPr>
    </w:p>
    <w:p w:rsidR="00FA60E6" w:rsidRPr="00DC22CE" w:rsidRDefault="00FA60E6" w:rsidP="00E81879">
      <w:pPr>
        <w:spacing w:before="240" w:after="240" w:line="360" w:lineRule="auto"/>
        <w:jc w:val="both"/>
        <w:rPr>
          <w:rFonts w:ascii="Palatino Linotype" w:hAnsi="Palatino Linotype" w:cs="Arial"/>
        </w:rPr>
      </w:pPr>
    </w:p>
    <w:p w:rsidR="00FA60E6" w:rsidRPr="00DC22CE" w:rsidRDefault="00FA60E6" w:rsidP="00E81879">
      <w:pPr>
        <w:spacing w:before="240" w:after="240" w:line="360" w:lineRule="auto"/>
        <w:jc w:val="both"/>
        <w:rPr>
          <w:rFonts w:ascii="Palatino Linotype" w:hAnsi="Palatino Linotype" w:cs="Arial"/>
        </w:rPr>
      </w:pPr>
    </w:p>
    <w:p w:rsidR="00FA60E6" w:rsidRPr="00DC22CE" w:rsidRDefault="00FA60E6" w:rsidP="00E81879">
      <w:pPr>
        <w:spacing w:before="240" w:after="240" w:line="360" w:lineRule="auto"/>
        <w:jc w:val="both"/>
        <w:rPr>
          <w:rFonts w:ascii="Palatino Linotype" w:hAnsi="Palatino Linotype" w:cs="Arial"/>
        </w:rPr>
      </w:pPr>
    </w:p>
    <w:p w:rsidR="00FA60E6" w:rsidRPr="00DC22CE" w:rsidRDefault="00FA60E6" w:rsidP="00E81879">
      <w:pPr>
        <w:spacing w:before="240" w:after="240" w:line="360" w:lineRule="auto"/>
        <w:jc w:val="both"/>
        <w:rPr>
          <w:rFonts w:ascii="Palatino Linotype" w:hAnsi="Palatino Linotype" w:cs="Arial"/>
        </w:rPr>
      </w:pPr>
    </w:p>
    <w:p w:rsidR="00FA60E6" w:rsidRPr="00DC22CE" w:rsidRDefault="00FA60E6" w:rsidP="00E81879">
      <w:pPr>
        <w:spacing w:before="240" w:after="240" w:line="360" w:lineRule="auto"/>
        <w:jc w:val="both"/>
        <w:rPr>
          <w:rFonts w:ascii="Palatino Linotype" w:hAnsi="Palatino Linotype" w:cs="Arial"/>
        </w:rPr>
      </w:pPr>
    </w:p>
    <w:p w:rsidR="00FA60E6" w:rsidRPr="00DC22CE" w:rsidRDefault="00FA60E6" w:rsidP="00E81879">
      <w:pPr>
        <w:spacing w:before="240" w:after="240" w:line="360" w:lineRule="auto"/>
        <w:jc w:val="both"/>
        <w:rPr>
          <w:rFonts w:ascii="Palatino Linotype" w:hAnsi="Palatino Linotype"/>
        </w:rPr>
      </w:pPr>
    </w:p>
    <w:p w:rsidR="002A5BA4" w:rsidRPr="00DC22CE" w:rsidRDefault="002A5BA4" w:rsidP="002A5BA4">
      <w:pPr>
        <w:spacing w:before="240" w:after="240" w:line="360" w:lineRule="auto"/>
        <w:jc w:val="center"/>
        <w:rPr>
          <w:rFonts w:ascii="Palatino Linotype" w:hAnsi="Palatino Linotype"/>
        </w:rPr>
      </w:pPr>
      <w:r w:rsidRPr="00DC22CE">
        <w:rPr>
          <w:rFonts w:ascii="Palatino Linotype" w:hAnsi="Palatino Linotype"/>
          <w:b/>
        </w:rPr>
        <w:lastRenderedPageBreak/>
        <w:t>Índice</w:t>
      </w:r>
      <w:r w:rsidRPr="00DC22CE">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DC22CE" w:rsidRDefault="002A5BA4" w:rsidP="002A5BA4">
          <w:pPr>
            <w:pStyle w:val="TtulodeTDC"/>
            <w:spacing w:line="480" w:lineRule="auto"/>
          </w:pPr>
        </w:p>
        <w:p w:rsidR="00C5630F" w:rsidRPr="00DC22CE" w:rsidRDefault="002A5BA4">
          <w:pPr>
            <w:pStyle w:val="TDC1"/>
            <w:tabs>
              <w:tab w:val="right" w:leader="dot" w:pos="8779"/>
            </w:tabs>
            <w:rPr>
              <w:rFonts w:ascii="Palatino Linotype" w:hAnsi="Palatino Linotype"/>
              <w:noProof/>
              <w:lang w:val="es-MX" w:eastAsia="es-MX"/>
            </w:rPr>
          </w:pPr>
          <w:r w:rsidRPr="00DC22CE">
            <w:rPr>
              <w:rFonts w:ascii="Palatino Linotype" w:hAnsi="Palatino Linotype"/>
            </w:rPr>
            <w:fldChar w:fldCharType="begin"/>
          </w:r>
          <w:r w:rsidRPr="00DC22CE">
            <w:rPr>
              <w:rFonts w:ascii="Palatino Linotype" w:hAnsi="Palatino Linotype"/>
            </w:rPr>
            <w:instrText xml:space="preserve"> TOC \o "1-3" \h \z \u </w:instrText>
          </w:r>
          <w:r w:rsidRPr="00DC22CE">
            <w:rPr>
              <w:rFonts w:ascii="Palatino Linotype" w:hAnsi="Palatino Linotype"/>
            </w:rPr>
            <w:fldChar w:fldCharType="separate"/>
          </w:r>
          <w:hyperlink w:anchor="_Toc521588781" w:history="1">
            <w:r w:rsidR="00C5630F" w:rsidRPr="00DC22CE">
              <w:rPr>
                <w:rStyle w:val="Hipervnculo"/>
                <w:rFonts w:ascii="Palatino Linotype" w:hAnsi="Palatino Linotype"/>
                <w:noProof/>
              </w:rPr>
              <w:t>ANTECEDENTES</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_Toc521588781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4</w:t>
            </w:r>
            <w:r w:rsidR="00C5630F" w:rsidRPr="00DC22CE">
              <w:rPr>
                <w:rFonts w:ascii="Palatino Linotype" w:hAnsi="Palatino Linotype"/>
                <w:noProof/>
                <w:webHidden/>
              </w:rPr>
              <w:fldChar w:fldCharType="end"/>
            </w:r>
          </w:hyperlink>
        </w:p>
        <w:p w:rsidR="00C5630F" w:rsidRPr="00DC22CE" w:rsidRDefault="003F11A6">
          <w:pPr>
            <w:pStyle w:val="TDC1"/>
            <w:tabs>
              <w:tab w:val="right" w:leader="dot" w:pos="8779"/>
            </w:tabs>
            <w:rPr>
              <w:rFonts w:ascii="Palatino Linotype" w:hAnsi="Palatino Linotype"/>
              <w:noProof/>
              <w:lang w:val="es-MX" w:eastAsia="es-MX"/>
            </w:rPr>
          </w:pPr>
          <w:hyperlink w:anchor="_Toc521588782" w:history="1">
            <w:r w:rsidR="00C5630F" w:rsidRPr="00DC22CE">
              <w:rPr>
                <w:rStyle w:val="Hipervnculo"/>
                <w:rFonts w:ascii="Palatino Linotype" w:hAnsi="Palatino Linotype"/>
                <w:noProof/>
              </w:rPr>
              <w:t>CONSIDERANDO</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_Toc521588782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14</w:t>
            </w:r>
            <w:r w:rsidR="00C5630F" w:rsidRPr="00DC22CE">
              <w:rPr>
                <w:rFonts w:ascii="Palatino Linotype" w:hAnsi="Palatino Linotype"/>
                <w:noProof/>
                <w:webHidden/>
              </w:rPr>
              <w:fldChar w:fldCharType="end"/>
            </w:r>
          </w:hyperlink>
        </w:p>
        <w:p w:rsidR="00C5630F" w:rsidRPr="00DC22CE" w:rsidRDefault="003F11A6">
          <w:pPr>
            <w:pStyle w:val="TDC2"/>
            <w:rPr>
              <w:rFonts w:ascii="Palatino Linotype" w:hAnsi="Palatino Linotype"/>
              <w:noProof/>
              <w:lang w:val="es-MX" w:eastAsia="es-MX"/>
            </w:rPr>
          </w:pPr>
          <w:hyperlink w:anchor="_Toc521588783" w:history="1">
            <w:r w:rsidR="00C5630F" w:rsidRPr="00DC22CE">
              <w:rPr>
                <w:rStyle w:val="Hipervnculo"/>
                <w:rFonts w:ascii="Palatino Linotype" w:hAnsi="Palatino Linotype"/>
                <w:noProof/>
              </w:rPr>
              <w:t>PRIMERO. De la competencia</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_Toc521588783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14</w:t>
            </w:r>
            <w:r w:rsidR="00C5630F" w:rsidRPr="00DC22CE">
              <w:rPr>
                <w:rFonts w:ascii="Palatino Linotype" w:hAnsi="Palatino Linotype"/>
                <w:noProof/>
                <w:webHidden/>
              </w:rPr>
              <w:fldChar w:fldCharType="end"/>
            </w:r>
          </w:hyperlink>
        </w:p>
        <w:p w:rsidR="00C5630F" w:rsidRPr="00DC22CE" w:rsidRDefault="003F11A6">
          <w:pPr>
            <w:pStyle w:val="TDC2"/>
            <w:rPr>
              <w:rFonts w:ascii="Palatino Linotype" w:hAnsi="Palatino Linotype"/>
              <w:noProof/>
              <w:lang w:val="es-MX" w:eastAsia="es-MX"/>
            </w:rPr>
          </w:pPr>
          <w:hyperlink w:anchor="_Toc521588784" w:history="1">
            <w:r w:rsidR="00C5630F" w:rsidRPr="00DC22CE">
              <w:rPr>
                <w:rStyle w:val="Hipervnculo"/>
                <w:rFonts w:ascii="Palatino Linotype" w:hAnsi="Palatino Linotype"/>
                <w:noProof/>
              </w:rPr>
              <w:t>SEGUNDO. De la oportunidad y procedencia.</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_Toc521588784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14</w:t>
            </w:r>
            <w:r w:rsidR="00C5630F" w:rsidRPr="00DC22CE">
              <w:rPr>
                <w:rFonts w:ascii="Palatino Linotype" w:hAnsi="Palatino Linotype"/>
                <w:noProof/>
                <w:webHidden/>
              </w:rPr>
              <w:fldChar w:fldCharType="end"/>
            </w:r>
          </w:hyperlink>
        </w:p>
        <w:p w:rsidR="00C5630F" w:rsidRPr="00DC22CE" w:rsidRDefault="003F11A6">
          <w:pPr>
            <w:pStyle w:val="TDC1"/>
            <w:tabs>
              <w:tab w:val="right" w:leader="dot" w:pos="8779"/>
            </w:tabs>
            <w:rPr>
              <w:rFonts w:ascii="Palatino Linotype" w:hAnsi="Palatino Linotype"/>
              <w:noProof/>
              <w:lang w:val="es-MX" w:eastAsia="es-MX"/>
            </w:rPr>
          </w:pPr>
          <w:hyperlink w:anchor="_Toc521588785" w:history="1">
            <w:r w:rsidR="00C5630F" w:rsidRPr="00DC22CE">
              <w:rPr>
                <w:rStyle w:val="Hipervnculo"/>
                <w:rFonts w:ascii="Palatino Linotype" w:hAnsi="Palatino Linotype"/>
                <w:noProof/>
                <w:lang w:eastAsia="es-MX"/>
              </w:rPr>
              <w:t>TERCERO. Planteamiento de la Litis</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_Toc521588785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17</w:t>
            </w:r>
            <w:r w:rsidR="00C5630F" w:rsidRPr="00DC22CE">
              <w:rPr>
                <w:rFonts w:ascii="Palatino Linotype" w:hAnsi="Palatino Linotype"/>
                <w:noProof/>
                <w:webHidden/>
              </w:rPr>
              <w:fldChar w:fldCharType="end"/>
            </w:r>
          </w:hyperlink>
        </w:p>
        <w:p w:rsidR="00C5630F" w:rsidRPr="00DC22CE" w:rsidRDefault="003F11A6">
          <w:pPr>
            <w:pStyle w:val="TDC1"/>
            <w:tabs>
              <w:tab w:val="right" w:leader="dot" w:pos="8779"/>
            </w:tabs>
            <w:rPr>
              <w:rFonts w:ascii="Palatino Linotype" w:hAnsi="Palatino Linotype"/>
              <w:noProof/>
              <w:lang w:val="es-MX" w:eastAsia="es-MX"/>
            </w:rPr>
          </w:pPr>
          <w:hyperlink w:anchor="_Toc521588786" w:history="1">
            <w:r w:rsidR="00C5630F" w:rsidRPr="00DC22CE">
              <w:rPr>
                <w:rStyle w:val="Hipervnculo"/>
                <w:rFonts w:ascii="Palatino Linotype" w:hAnsi="Palatino Linotype"/>
                <w:noProof/>
              </w:rPr>
              <w:t>CUARTO. Análisis y resolución del asunto</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_Toc521588786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19</w:t>
            </w:r>
            <w:r w:rsidR="00C5630F" w:rsidRPr="00DC22CE">
              <w:rPr>
                <w:rFonts w:ascii="Palatino Linotype" w:hAnsi="Palatino Linotype"/>
                <w:noProof/>
                <w:webHidden/>
              </w:rPr>
              <w:fldChar w:fldCharType="end"/>
            </w:r>
          </w:hyperlink>
        </w:p>
        <w:p w:rsidR="00C5630F" w:rsidRPr="00DC22CE" w:rsidRDefault="003F11A6">
          <w:pPr>
            <w:pStyle w:val="TDC2"/>
            <w:tabs>
              <w:tab w:val="left" w:pos="660"/>
            </w:tabs>
            <w:rPr>
              <w:rFonts w:ascii="Palatino Linotype" w:hAnsi="Palatino Linotype"/>
              <w:noProof/>
              <w:lang w:val="es-MX" w:eastAsia="es-MX"/>
            </w:rPr>
          </w:pPr>
          <w:hyperlink w:anchor="_Toc521588787" w:history="1">
            <w:r w:rsidR="00C5630F" w:rsidRPr="00DC22CE">
              <w:rPr>
                <w:rStyle w:val="Hipervnculo"/>
                <w:rFonts w:ascii="Palatino Linotype" w:hAnsi="Palatino Linotype"/>
                <w:noProof/>
              </w:rPr>
              <w:t>A)</w:t>
            </w:r>
            <w:r w:rsidR="00C5630F" w:rsidRPr="00DC22CE">
              <w:rPr>
                <w:rFonts w:ascii="Palatino Linotype" w:hAnsi="Palatino Linotype"/>
                <w:noProof/>
                <w:lang w:val="es-MX" w:eastAsia="es-MX"/>
              </w:rPr>
              <w:tab/>
            </w:r>
            <w:r w:rsidR="00C5630F" w:rsidRPr="00DC22CE">
              <w:rPr>
                <w:rStyle w:val="Hipervnculo"/>
                <w:rFonts w:ascii="Palatino Linotype" w:hAnsi="Palatino Linotype"/>
                <w:noProof/>
              </w:rPr>
              <w:t>La falta de respuesta a una solicitud de acceso a la información afecta el derecho humano, lo que debe de ser reparado.</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_Toc521588787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19</w:t>
            </w:r>
            <w:r w:rsidR="00C5630F" w:rsidRPr="00DC22CE">
              <w:rPr>
                <w:rFonts w:ascii="Palatino Linotype" w:hAnsi="Palatino Linotype"/>
                <w:noProof/>
                <w:webHidden/>
              </w:rPr>
              <w:fldChar w:fldCharType="end"/>
            </w:r>
          </w:hyperlink>
        </w:p>
        <w:p w:rsidR="00C5630F" w:rsidRPr="00DC22CE" w:rsidRDefault="003F11A6">
          <w:pPr>
            <w:pStyle w:val="TDC2"/>
            <w:tabs>
              <w:tab w:val="left" w:pos="480"/>
            </w:tabs>
            <w:rPr>
              <w:rFonts w:ascii="Palatino Linotype" w:hAnsi="Palatino Linotype"/>
              <w:noProof/>
              <w:lang w:val="es-MX" w:eastAsia="es-MX"/>
            </w:rPr>
          </w:pPr>
          <w:hyperlink w:anchor="_Toc521588788" w:history="1">
            <w:r w:rsidR="00C5630F" w:rsidRPr="00DC22CE">
              <w:rPr>
                <w:rStyle w:val="Hipervnculo"/>
                <w:rFonts w:ascii="Palatino Linotype" w:hAnsi="Palatino Linotype"/>
                <w:noProof/>
              </w:rPr>
              <w:t>B)</w:t>
            </w:r>
            <w:r w:rsidR="00C5630F" w:rsidRPr="00DC22CE">
              <w:rPr>
                <w:rFonts w:ascii="Palatino Linotype" w:hAnsi="Palatino Linotype"/>
                <w:noProof/>
                <w:lang w:val="es-MX" w:eastAsia="es-MX"/>
              </w:rPr>
              <w:tab/>
            </w:r>
            <w:r w:rsidR="00C5630F" w:rsidRPr="00DC22CE">
              <w:rPr>
                <w:rStyle w:val="Hipervnculo"/>
                <w:rFonts w:ascii="Palatino Linotype" w:hAnsi="Palatino Linotype"/>
                <w:noProof/>
              </w:rPr>
              <w:t>De la respuesta a la solicitud.</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_Toc521588788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25</w:t>
            </w:r>
            <w:r w:rsidR="00C5630F" w:rsidRPr="00DC22CE">
              <w:rPr>
                <w:rFonts w:ascii="Palatino Linotype" w:hAnsi="Palatino Linotype"/>
                <w:noProof/>
                <w:webHidden/>
              </w:rPr>
              <w:fldChar w:fldCharType="end"/>
            </w:r>
          </w:hyperlink>
        </w:p>
        <w:p w:rsidR="00C5630F" w:rsidRPr="00DC22CE" w:rsidRDefault="003F11A6">
          <w:pPr>
            <w:pStyle w:val="TDC2"/>
            <w:tabs>
              <w:tab w:val="left" w:pos="480"/>
            </w:tabs>
            <w:rPr>
              <w:rFonts w:ascii="Palatino Linotype" w:hAnsi="Palatino Linotype"/>
              <w:noProof/>
              <w:lang w:val="es-MX" w:eastAsia="es-MX"/>
            </w:rPr>
          </w:pPr>
          <w:hyperlink w:anchor="_Toc521588789" w:history="1">
            <w:r w:rsidR="00C5630F" w:rsidRPr="00DC22CE">
              <w:rPr>
                <w:rStyle w:val="Hipervnculo"/>
                <w:rFonts w:ascii="Palatino Linotype" w:hAnsi="Palatino Linotype"/>
                <w:noProof/>
              </w:rPr>
              <w:t>C)</w:t>
            </w:r>
            <w:r w:rsidR="00C5630F" w:rsidRPr="00DC22CE">
              <w:rPr>
                <w:rFonts w:ascii="Palatino Linotype" w:hAnsi="Palatino Linotype"/>
                <w:noProof/>
                <w:lang w:val="es-MX" w:eastAsia="es-MX"/>
              </w:rPr>
              <w:tab/>
            </w:r>
            <w:r w:rsidR="00C5630F" w:rsidRPr="00DC22CE">
              <w:rPr>
                <w:rStyle w:val="Hipervnculo"/>
                <w:rFonts w:ascii="Palatino Linotype" w:hAnsi="Palatino Linotype"/>
                <w:noProof/>
              </w:rPr>
              <w:t>Fuente obligacional.</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_Toc521588789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29</w:t>
            </w:r>
            <w:r w:rsidR="00C5630F" w:rsidRPr="00DC22CE">
              <w:rPr>
                <w:rFonts w:ascii="Palatino Linotype" w:hAnsi="Palatino Linotype"/>
                <w:noProof/>
                <w:webHidden/>
              </w:rPr>
              <w:fldChar w:fldCharType="end"/>
            </w:r>
          </w:hyperlink>
        </w:p>
        <w:p w:rsidR="00C5630F" w:rsidRPr="00DC22CE" w:rsidRDefault="003F11A6">
          <w:pPr>
            <w:pStyle w:val="TDC2"/>
            <w:tabs>
              <w:tab w:val="left" w:pos="660"/>
            </w:tabs>
            <w:rPr>
              <w:rFonts w:ascii="Palatino Linotype" w:hAnsi="Palatino Linotype"/>
              <w:noProof/>
              <w:lang w:val="es-MX" w:eastAsia="es-MX"/>
            </w:rPr>
          </w:pPr>
          <w:hyperlink w:anchor="_Toc521588790" w:history="1">
            <w:r w:rsidR="00C5630F" w:rsidRPr="00DC22CE">
              <w:rPr>
                <w:rStyle w:val="Hipervnculo"/>
                <w:rFonts w:ascii="Palatino Linotype" w:hAnsi="Palatino Linotype"/>
                <w:noProof/>
              </w:rPr>
              <w:t>D)</w:t>
            </w:r>
            <w:r w:rsidR="00C5630F" w:rsidRPr="00DC22CE">
              <w:rPr>
                <w:rFonts w:ascii="Palatino Linotype" w:hAnsi="Palatino Linotype"/>
                <w:noProof/>
                <w:lang w:val="es-MX" w:eastAsia="es-MX"/>
              </w:rPr>
              <w:tab/>
            </w:r>
            <w:r w:rsidR="00C5630F" w:rsidRPr="00DC22CE">
              <w:rPr>
                <w:rStyle w:val="Hipervnculo"/>
                <w:rFonts w:ascii="Palatino Linotype" w:hAnsi="Palatino Linotype"/>
                <w:noProof/>
              </w:rPr>
              <w:t>De los archivos de los Sujetos Obligados.</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_Toc521588790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32</w:t>
            </w:r>
            <w:r w:rsidR="00C5630F" w:rsidRPr="00DC22CE">
              <w:rPr>
                <w:rFonts w:ascii="Palatino Linotype" w:hAnsi="Palatino Linotype"/>
                <w:noProof/>
                <w:webHidden/>
              </w:rPr>
              <w:fldChar w:fldCharType="end"/>
            </w:r>
          </w:hyperlink>
        </w:p>
        <w:p w:rsidR="00C5630F" w:rsidRPr="00DC22CE" w:rsidRDefault="003F11A6">
          <w:pPr>
            <w:pStyle w:val="TDC2"/>
            <w:tabs>
              <w:tab w:val="left" w:pos="480"/>
            </w:tabs>
            <w:rPr>
              <w:rFonts w:ascii="Palatino Linotype" w:hAnsi="Palatino Linotype"/>
              <w:noProof/>
              <w:lang w:val="es-MX" w:eastAsia="es-MX"/>
            </w:rPr>
          </w:pPr>
          <w:hyperlink w:anchor="_Toc521588791" w:history="1">
            <w:r w:rsidR="00C5630F" w:rsidRPr="00DC22CE">
              <w:rPr>
                <w:rStyle w:val="Hipervnculo"/>
                <w:rFonts w:ascii="Palatino Linotype" w:hAnsi="Palatino Linotype"/>
                <w:noProof/>
              </w:rPr>
              <w:t>E)</w:t>
            </w:r>
            <w:r w:rsidR="00C5630F" w:rsidRPr="00DC22CE">
              <w:rPr>
                <w:rFonts w:ascii="Palatino Linotype" w:hAnsi="Palatino Linotype"/>
                <w:noProof/>
                <w:lang w:val="es-MX" w:eastAsia="es-MX"/>
              </w:rPr>
              <w:tab/>
            </w:r>
            <w:r w:rsidR="00C5630F" w:rsidRPr="00DC22CE">
              <w:rPr>
                <w:rStyle w:val="Hipervnculo"/>
                <w:rFonts w:ascii="Palatino Linotype" w:hAnsi="Palatino Linotype"/>
                <w:noProof/>
              </w:rPr>
              <w:t>De la modalidad de entrega.</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_Toc521588791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47</w:t>
            </w:r>
            <w:r w:rsidR="00C5630F" w:rsidRPr="00DC22CE">
              <w:rPr>
                <w:rFonts w:ascii="Palatino Linotype" w:hAnsi="Palatino Linotype"/>
                <w:noProof/>
                <w:webHidden/>
              </w:rPr>
              <w:fldChar w:fldCharType="end"/>
            </w:r>
          </w:hyperlink>
        </w:p>
        <w:p w:rsidR="00C5630F" w:rsidRPr="00DC22CE" w:rsidRDefault="003F11A6">
          <w:pPr>
            <w:pStyle w:val="TDC2"/>
            <w:tabs>
              <w:tab w:val="left" w:pos="480"/>
            </w:tabs>
            <w:rPr>
              <w:rFonts w:ascii="Palatino Linotype" w:hAnsi="Palatino Linotype"/>
              <w:noProof/>
              <w:lang w:val="es-MX" w:eastAsia="es-MX"/>
            </w:rPr>
          </w:pPr>
          <w:hyperlink w:anchor="_Toc521588792" w:history="1">
            <w:r w:rsidR="00C5630F" w:rsidRPr="00DC22CE">
              <w:rPr>
                <w:rStyle w:val="Hipervnculo"/>
                <w:rFonts w:ascii="Palatino Linotype" w:hAnsi="Palatino Linotype"/>
                <w:noProof/>
              </w:rPr>
              <w:t>F)</w:t>
            </w:r>
            <w:r w:rsidR="00C5630F" w:rsidRPr="00DC22CE">
              <w:rPr>
                <w:rFonts w:ascii="Palatino Linotype" w:hAnsi="Palatino Linotype"/>
                <w:noProof/>
                <w:lang w:val="es-MX" w:eastAsia="es-MX"/>
              </w:rPr>
              <w:tab/>
            </w:r>
            <w:r w:rsidR="00C5630F" w:rsidRPr="00DC22CE">
              <w:rPr>
                <w:rStyle w:val="Hipervnculo"/>
                <w:rFonts w:ascii="Palatino Linotype" w:hAnsi="Palatino Linotype"/>
                <w:noProof/>
              </w:rPr>
              <w:t>Del costo de la modalidad de entrega</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_Toc521588792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52</w:t>
            </w:r>
            <w:r w:rsidR="00C5630F" w:rsidRPr="00DC22CE">
              <w:rPr>
                <w:rFonts w:ascii="Palatino Linotype" w:hAnsi="Palatino Linotype"/>
                <w:noProof/>
                <w:webHidden/>
              </w:rPr>
              <w:fldChar w:fldCharType="end"/>
            </w:r>
          </w:hyperlink>
        </w:p>
        <w:p w:rsidR="00C5630F" w:rsidRPr="00DC22CE" w:rsidRDefault="003F11A6">
          <w:pPr>
            <w:pStyle w:val="TDC1"/>
            <w:tabs>
              <w:tab w:val="right" w:leader="dot" w:pos="8779"/>
            </w:tabs>
            <w:rPr>
              <w:rFonts w:ascii="Palatino Linotype" w:hAnsi="Palatino Linotype"/>
              <w:noProof/>
              <w:lang w:val="es-MX" w:eastAsia="es-MX"/>
            </w:rPr>
          </w:pPr>
          <w:hyperlink w:anchor="_Toc521588793" w:history="1">
            <w:r w:rsidR="00C5630F" w:rsidRPr="00DC22CE">
              <w:rPr>
                <w:rStyle w:val="Hipervnculo"/>
                <w:rFonts w:ascii="Palatino Linotype" w:hAnsi="Palatino Linotype"/>
                <w:noProof/>
              </w:rPr>
              <w:t>QUINTO. De la Versión Pública</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_Toc521588793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58</w:t>
            </w:r>
            <w:r w:rsidR="00C5630F" w:rsidRPr="00DC22CE">
              <w:rPr>
                <w:rFonts w:ascii="Palatino Linotype" w:hAnsi="Palatino Linotype"/>
                <w:noProof/>
                <w:webHidden/>
              </w:rPr>
              <w:fldChar w:fldCharType="end"/>
            </w:r>
          </w:hyperlink>
        </w:p>
        <w:p w:rsidR="00C5630F" w:rsidRPr="00DC22CE" w:rsidRDefault="003F11A6">
          <w:pPr>
            <w:pStyle w:val="TDC2"/>
            <w:tabs>
              <w:tab w:val="left" w:pos="480"/>
            </w:tabs>
            <w:rPr>
              <w:rFonts w:ascii="Palatino Linotype" w:hAnsi="Palatino Linotype"/>
              <w:noProof/>
              <w:lang w:val="es-MX" w:eastAsia="es-MX"/>
            </w:rPr>
          </w:pPr>
          <w:hyperlink w:anchor="_Toc521588794" w:history="1">
            <w:r w:rsidR="00C5630F" w:rsidRPr="00DC22CE">
              <w:rPr>
                <w:rStyle w:val="Hipervnculo"/>
                <w:rFonts w:ascii="Palatino Linotype" w:hAnsi="Palatino Linotype"/>
                <w:noProof/>
              </w:rPr>
              <w:t>A.</w:t>
            </w:r>
            <w:r w:rsidR="00C5630F" w:rsidRPr="00DC22CE">
              <w:rPr>
                <w:rFonts w:ascii="Palatino Linotype" w:hAnsi="Palatino Linotype"/>
                <w:noProof/>
                <w:lang w:val="es-MX" w:eastAsia="es-MX"/>
              </w:rPr>
              <w:tab/>
            </w:r>
            <w:r w:rsidR="00C5630F" w:rsidRPr="00DC22CE">
              <w:rPr>
                <w:rStyle w:val="Hipervnculo"/>
                <w:rFonts w:ascii="Palatino Linotype" w:hAnsi="Palatino Linotype"/>
                <w:noProof/>
              </w:rPr>
              <w:t>Requisitos previos.</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_Toc521588794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59</w:t>
            </w:r>
            <w:r w:rsidR="00C5630F" w:rsidRPr="00DC22CE">
              <w:rPr>
                <w:rFonts w:ascii="Palatino Linotype" w:hAnsi="Palatino Linotype"/>
                <w:noProof/>
                <w:webHidden/>
              </w:rPr>
              <w:fldChar w:fldCharType="end"/>
            </w:r>
          </w:hyperlink>
        </w:p>
        <w:p w:rsidR="00C5630F" w:rsidRPr="00DC22CE" w:rsidRDefault="003F11A6">
          <w:pPr>
            <w:pStyle w:val="TDC2"/>
            <w:tabs>
              <w:tab w:val="left" w:pos="480"/>
            </w:tabs>
            <w:rPr>
              <w:rFonts w:ascii="Palatino Linotype" w:hAnsi="Palatino Linotype"/>
              <w:noProof/>
              <w:lang w:val="es-MX" w:eastAsia="es-MX"/>
            </w:rPr>
          </w:pPr>
          <w:hyperlink w:anchor="_Toc521588795" w:history="1">
            <w:r w:rsidR="00C5630F" w:rsidRPr="00DC22CE">
              <w:rPr>
                <w:rStyle w:val="Hipervnculo"/>
                <w:rFonts w:ascii="Palatino Linotype" w:hAnsi="Palatino Linotype"/>
                <w:noProof/>
              </w:rPr>
              <w:t>B.</w:t>
            </w:r>
            <w:r w:rsidR="00C5630F" w:rsidRPr="00DC22CE">
              <w:rPr>
                <w:rFonts w:ascii="Palatino Linotype" w:hAnsi="Palatino Linotype"/>
                <w:noProof/>
                <w:lang w:val="es-MX" w:eastAsia="es-MX"/>
              </w:rPr>
              <w:tab/>
            </w:r>
            <w:r w:rsidR="00C5630F" w:rsidRPr="00DC22CE">
              <w:rPr>
                <w:rStyle w:val="Hipervnculo"/>
                <w:rFonts w:ascii="Palatino Linotype" w:hAnsi="Palatino Linotype"/>
                <w:noProof/>
              </w:rPr>
              <w:t>Supuesto de clasificación.</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_Toc521588795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60</w:t>
            </w:r>
            <w:r w:rsidR="00C5630F" w:rsidRPr="00DC22CE">
              <w:rPr>
                <w:rFonts w:ascii="Palatino Linotype" w:hAnsi="Palatino Linotype"/>
                <w:noProof/>
                <w:webHidden/>
              </w:rPr>
              <w:fldChar w:fldCharType="end"/>
            </w:r>
          </w:hyperlink>
        </w:p>
        <w:p w:rsidR="00C5630F" w:rsidRPr="00DC22CE" w:rsidRDefault="003F11A6">
          <w:pPr>
            <w:pStyle w:val="TDC2"/>
            <w:tabs>
              <w:tab w:val="left" w:pos="480"/>
            </w:tabs>
            <w:rPr>
              <w:rFonts w:ascii="Palatino Linotype" w:hAnsi="Palatino Linotype"/>
              <w:noProof/>
              <w:lang w:val="es-MX" w:eastAsia="es-MX"/>
            </w:rPr>
          </w:pPr>
          <w:hyperlink w:anchor="_Toc521588796" w:history="1">
            <w:r w:rsidR="00C5630F" w:rsidRPr="00DC22CE">
              <w:rPr>
                <w:rStyle w:val="Hipervnculo"/>
                <w:rFonts w:ascii="Palatino Linotype" w:hAnsi="Palatino Linotype"/>
                <w:noProof/>
              </w:rPr>
              <w:t>C.</w:t>
            </w:r>
            <w:r w:rsidR="00C5630F" w:rsidRPr="00DC22CE">
              <w:rPr>
                <w:rFonts w:ascii="Palatino Linotype" w:hAnsi="Palatino Linotype"/>
                <w:noProof/>
                <w:lang w:val="es-MX" w:eastAsia="es-MX"/>
              </w:rPr>
              <w:tab/>
            </w:r>
            <w:r w:rsidR="00C5630F" w:rsidRPr="00DC22CE">
              <w:rPr>
                <w:rStyle w:val="Hipervnculo"/>
                <w:rFonts w:ascii="Palatino Linotype" w:hAnsi="Palatino Linotype"/>
                <w:noProof/>
              </w:rPr>
              <w:t>La intervención del Comité de Transparencia.</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_Toc521588796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63</w:t>
            </w:r>
            <w:r w:rsidR="00C5630F" w:rsidRPr="00DC22CE">
              <w:rPr>
                <w:rFonts w:ascii="Palatino Linotype" w:hAnsi="Palatino Linotype"/>
                <w:noProof/>
                <w:webHidden/>
              </w:rPr>
              <w:fldChar w:fldCharType="end"/>
            </w:r>
          </w:hyperlink>
        </w:p>
        <w:p w:rsidR="00C5630F" w:rsidRPr="00DC22CE" w:rsidRDefault="003F11A6">
          <w:pPr>
            <w:pStyle w:val="TDC3"/>
            <w:tabs>
              <w:tab w:val="left" w:pos="1100"/>
              <w:tab w:val="right" w:leader="dot" w:pos="8779"/>
            </w:tabs>
            <w:rPr>
              <w:rFonts w:ascii="Palatino Linotype" w:hAnsi="Palatino Linotype"/>
              <w:noProof/>
              <w:lang w:val="es-MX" w:eastAsia="es-MX"/>
            </w:rPr>
          </w:pPr>
          <w:hyperlink w:anchor="_Toc521588797" w:history="1">
            <w:r w:rsidR="00C5630F" w:rsidRPr="00DC22CE">
              <w:rPr>
                <w:rStyle w:val="Hipervnculo"/>
                <w:rFonts w:ascii="Palatino Linotype" w:hAnsi="Palatino Linotype"/>
                <w:noProof/>
              </w:rPr>
              <w:t>a)</w:t>
            </w:r>
            <w:r w:rsidR="00C5630F" w:rsidRPr="00DC22CE">
              <w:rPr>
                <w:rFonts w:ascii="Palatino Linotype" w:hAnsi="Palatino Linotype"/>
                <w:noProof/>
                <w:lang w:val="es-MX" w:eastAsia="es-MX"/>
              </w:rPr>
              <w:tab/>
            </w:r>
            <w:r w:rsidR="00C5630F" w:rsidRPr="00DC22CE">
              <w:rPr>
                <w:rStyle w:val="Hipervnculo"/>
                <w:rFonts w:ascii="Palatino Linotype" w:hAnsi="Palatino Linotype"/>
                <w:noProof/>
              </w:rPr>
              <w:t>Formalidades para emitir el acuerdo de clasificación.</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_Toc521588797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63</w:t>
            </w:r>
            <w:r w:rsidR="00C5630F" w:rsidRPr="00DC22CE">
              <w:rPr>
                <w:rFonts w:ascii="Palatino Linotype" w:hAnsi="Palatino Linotype"/>
                <w:noProof/>
                <w:webHidden/>
              </w:rPr>
              <w:fldChar w:fldCharType="end"/>
            </w:r>
          </w:hyperlink>
        </w:p>
        <w:p w:rsidR="00C5630F" w:rsidRPr="00DC22CE" w:rsidRDefault="003F11A6">
          <w:pPr>
            <w:pStyle w:val="TDC3"/>
            <w:tabs>
              <w:tab w:val="left" w:pos="1100"/>
              <w:tab w:val="right" w:leader="dot" w:pos="8779"/>
            </w:tabs>
            <w:rPr>
              <w:rFonts w:ascii="Palatino Linotype" w:hAnsi="Palatino Linotype"/>
              <w:noProof/>
              <w:lang w:val="es-MX" w:eastAsia="es-MX"/>
            </w:rPr>
          </w:pPr>
          <w:hyperlink w:anchor="_Toc521588798" w:history="1">
            <w:r w:rsidR="00C5630F" w:rsidRPr="00DC22CE">
              <w:rPr>
                <w:rStyle w:val="Hipervnculo"/>
                <w:rFonts w:ascii="Palatino Linotype" w:hAnsi="Palatino Linotype"/>
                <w:noProof/>
              </w:rPr>
              <w:t>b)</w:t>
            </w:r>
            <w:r w:rsidR="00C5630F" w:rsidRPr="00DC22CE">
              <w:rPr>
                <w:rFonts w:ascii="Palatino Linotype" w:hAnsi="Palatino Linotype"/>
                <w:noProof/>
                <w:lang w:val="es-MX" w:eastAsia="es-MX"/>
              </w:rPr>
              <w:tab/>
            </w:r>
            <w:r w:rsidR="00C5630F" w:rsidRPr="00DC22CE">
              <w:rPr>
                <w:rStyle w:val="Hipervnculo"/>
                <w:rFonts w:ascii="Palatino Linotype" w:hAnsi="Palatino Linotype"/>
                <w:noProof/>
              </w:rPr>
              <w:t>Requisitos de fondo del acuerdo de clasificación</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_Toc521588798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66</w:t>
            </w:r>
            <w:r w:rsidR="00C5630F" w:rsidRPr="00DC22CE">
              <w:rPr>
                <w:rFonts w:ascii="Palatino Linotype" w:hAnsi="Palatino Linotype"/>
                <w:noProof/>
                <w:webHidden/>
              </w:rPr>
              <w:fldChar w:fldCharType="end"/>
            </w:r>
          </w:hyperlink>
        </w:p>
        <w:p w:rsidR="00C5630F" w:rsidRPr="00DC22CE" w:rsidRDefault="003F11A6">
          <w:pPr>
            <w:pStyle w:val="TDC1"/>
            <w:tabs>
              <w:tab w:val="right" w:leader="dot" w:pos="8779"/>
            </w:tabs>
            <w:rPr>
              <w:rFonts w:ascii="Palatino Linotype" w:hAnsi="Palatino Linotype"/>
              <w:noProof/>
              <w:lang w:val="es-MX" w:eastAsia="es-MX"/>
            </w:rPr>
          </w:pPr>
          <w:hyperlink w:anchor="_Toc521588799" w:history="1">
            <w:r w:rsidR="00C5630F" w:rsidRPr="00DC22CE">
              <w:rPr>
                <w:rStyle w:val="Hipervnculo"/>
                <w:rFonts w:ascii="Palatino Linotype" w:hAnsi="Palatino Linotype"/>
                <w:noProof/>
              </w:rPr>
              <w:t>SEXTO. Vista a los órganos de control interno</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_Toc521588799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69</w:t>
            </w:r>
            <w:r w:rsidR="00C5630F" w:rsidRPr="00DC22CE">
              <w:rPr>
                <w:rFonts w:ascii="Palatino Linotype" w:hAnsi="Palatino Linotype"/>
                <w:noProof/>
                <w:webHidden/>
              </w:rPr>
              <w:fldChar w:fldCharType="end"/>
            </w:r>
          </w:hyperlink>
        </w:p>
        <w:p w:rsidR="00C5630F" w:rsidRPr="00DC22CE" w:rsidRDefault="003F11A6">
          <w:pPr>
            <w:pStyle w:val="TDC1"/>
            <w:tabs>
              <w:tab w:val="right" w:leader="dot" w:pos="8779"/>
            </w:tabs>
            <w:rPr>
              <w:rFonts w:ascii="Palatino Linotype" w:hAnsi="Palatino Linotype"/>
              <w:noProof/>
              <w:lang w:val="es-MX" w:eastAsia="es-MX"/>
            </w:rPr>
          </w:pPr>
          <w:hyperlink w:anchor="_Toc521588800" w:history="1">
            <w:r w:rsidR="00C5630F" w:rsidRPr="00DC22CE">
              <w:rPr>
                <w:rStyle w:val="Hipervnculo"/>
                <w:rFonts w:ascii="Palatino Linotype" w:eastAsia="Times New Roman" w:hAnsi="Palatino Linotype" w:cstheme="majorBidi"/>
                <w:bCs/>
                <w:noProof/>
              </w:rPr>
              <w:t>R E S O L U T I V O S</w:t>
            </w:r>
            <w:r w:rsidR="00C5630F" w:rsidRPr="00DC22CE">
              <w:rPr>
                <w:rFonts w:ascii="Palatino Linotype" w:hAnsi="Palatino Linotype"/>
                <w:noProof/>
                <w:webHidden/>
              </w:rPr>
              <w:tab/>
            </w:r>
            <w:r w:rsidR="00C5630F" w:rsidRPr="00DC22CE">
              <w:rPr>
                <w:rFonts w:ascii="Palatino Linotype" w:hAnsi="Palatino Linotype"/>
                <w:noProof/>
                <w:webHidden/>
              </w:rPr>
              <w:fldChar w:fldCharType="begin"/>
            </w:r>
            <w:r w:rsidR="00C5630F" w:rsidRPr="00DC22CE">
              <w:rPr>
                <w:rFonts w:ascii="Palatino Linotype" w:hAnsi="Palatino Linotype"/>
                <w:noProof/>
                <w:webHidden/>
              </w:rPr>
              <w:instrText xml:space="preserve"> PAGEREF _Toc521588800 \h </w:instrText>
            </w:r>
            <w:r w:rsidR="00C5630F" w:rsidRPr="00DC22CE">
              <w:rPr>
                <w:rFonts w:ascii="Palatino Linotype" w:hAnsi="Palatino Linotype"/>
                <w:noProof/>
                <w:webHidden/>
              </w:rPr>
            </w:r>
            <w:r w:rsidR="00C5630F" w:rsidRPr="00DC22CE">
              <w:rPr>
                <w:rFonts w:ascii="Palatino Linotype" w:hAnsi="Palatino Linotype"/>
                <w:noProof/>
                <w:webHidden/>
              </w:rPr>
              <w:fldChar w:fldCharType="separate"/>
            </w:r>
            <w:r w:rsidR="00C5630F" w:rsidRPr="00DC22CE">
              <w:rPr>
                <w:rFonts w:ascii="Palatino Linotype" w:hAnsi="Palatino Linotype"/>
                <w:noProof/>
                <w:webHidden/>
              </w:rPr>
              <w:t>72</w:t>
            </w:r>
            <w:r w:rsidR="00C5630F" w:rsidRPr="00DC22CE">
              <w:rPr>
                <w:rFonts w:ascii="Palatino Linotype" w:hAnsi="Palatino Linotype"/>
                <w:noProof/>
                <w:webHidden/>
              </w:rPr>
              <w:fldChar w:fldCharType="end"/>
            </w:r>
          </w:hyperlink>
        </w:p>
        <w:p w:rsidR="002A5BA4" w:rsidRPr="00DC22CE" w:rsidRDefault="002A5BA4" w:rsidP="002A5BA4">
          <w:pPr>
            <w:spacing w:line="480" w:lineRule="auto"/>
          </w:pPr>
          <w:r w:rsidRPr="00DC22CE">
            <w:rPr>
              <w:rFonts w:ascii="Palatino Linotype" w:hAnsi="Palatino Linotype"/>
              <w:bCs/>
              <w:lang w:val="es-ES"/>
            </w:rPr>
            <w:fldChar w:fldCharType="end"/>
          </w:r>
        </w:p>
      </w:sdtContent>
    </w:sdt>
    <w:p w:rsidR="002A5BA4" w:rsidRPr="00DC22CE" w:rsidRDefault="002A5BA4" w:rsidP="002A5BA4">
      <w:pPr>
        <w:spacing w:before="240" w:after="240" w:line="360" w:lineRule="auto"/>
        <w:jc w:val="both"/>
        <w:rPr>
          <w:rFonts w:ascii="Palatino Linotype" w:hAnsi="Palatino Linotype"/>
        </w:rPr>
      </w:pPr>
    </w:p>
    <w:p w:rsidR="002A5BA4" w:rsidRPr="00DC22CE" w:rsidRDefault="002A5BA4" w:rsidP="002A5BA4">
      <w:pPr>
        <w:spacing w:before="240" w:after="240" w:line="360" w:lineRule="auto"/>
        <w:jc w:val="both"/>
        <w:rPr>
          <w:rFonts w:ascii="Palatino Linotype" w:hAnsi="Palatino Linotype"/>
        </w:rPr>
      </w:pPr>
      <w:r w:rsidRPr="00DC22CE">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C5630F" w:rsidRPr="00DC22CE">
        <w:rPr>
          <w:rFonts w:ascii="Palatino Linotype" w:hAnsi="Palatino Linotype"/>
        </w:rPr>
        <w:t>ocho</w:t>
      </w:r>
      <w:r w:rsidRPr="00DC22CE">
        <w:rPr>
          <w:rFonts w:ascii="Palatino Linotype" w:hAnsi="Palatino Linotype"/>
        </w:rPr>
        <w:t xml:space="preserve"> (</w:t>
      </w:r>
      <w:r w:rsidR="00C5630F" w:rsidRPr="00DC22CE">
        <w:rPr>
          <w:rFonts w:ascii="Palatino Linotype" w:hAnsi="Palatino Linotype"/>
        </w:rPr>
        <w:t>08</w:t>
      </w:r>
      <w:r w:rsidRPr="00DC22CE">
        <w:rPr>
          <w:rFonts w:ascii="Palatino Linotype" w:hAnsi="Palatino Linotype"/>
        </w:rPr>
        <w:t xml:space="preserve">) de </w:t>
      </w:r>
      <w:r w:rsidR="00C5630F" w:rsidRPr="00DC22CE">
        <w:rPr>
          <w:rFonts w:ascii="Palatino Linotype" w:hAnsi="Palatino Linotype"/>
        </w:rPr>
        <w:t>agosto</w:t>
      </w:r>
      <w:r w:rsidRPr="00DC22CE">
        <w:rPr>
          <w:rFonts w:ascii="Palatino Linotype" w:hAnsi="Palatino Linotype"/>
        </w:rPr>
        <w:t xml:space="preserve"> de dos mil </w:t>
      </w:r>
      <w:r w:rsidR="000E053C" w:rsidRPr="00DC22CE">
        <w:rPr>
          <w:rFonts w:ascii="Palatino Linotype" w:eastAsia="Calibri" w:hAnsi="Palatino Linotype" w:cs="Arial"/>
          <w:lang w:val="es-ES"/>
        </w:rPr>
        <w:t>dieciocho</w:t>
      </w:r>
      <w:r w:rsidRPr="00DC22CE">
        <w:rPr>
          <w:rFonts w:ascii="Palatino Linotype" w:hAnsi="Palatino Linotype"/>
        </w:rPr>
        <w:t>.</w:t>
      </w:r>
    </w:p>
    <w:p w:rsidR="002A5BA4" w:rsidRPr="00DC22CE" w:rsidRDefault="002A5BA4" w:rsidP="002A5BA4">
      <w:pPr>
        <w:spacing w:before="240" w:after="360" w:line="360" w:lineRule="auto"/>
        <w:jc w:val="both"/>
        <w:rPr>
          <w:rFonts w:ascii="Palatino Linotype" w:hAnsi="Palatino Linotype" w:cs="Arial"/>
          <w:b/>
          <w:bCs/>
        </w:rPr>
      </w:pPr>
      <w:r w:rsidRPr="00DC22CE">
        <w:rPr>
          <w:rFonts w:ascii="Palatino Linotype" w:hAnsi="Palatino Linotype"/>
          <w:b/>
        </w:rPr>
        <w:t>VISTO</w:t>
      </w:r>
      <w:r w:rsidR="00FB61C7" w:rsidRPr="00DC22CE">
        <w:rPr>
          <w:rFonts w:ascii="Palatino Linotype" w:hAnsi="Palatino Linotype"/>
          <w:b/>
        </w:rPr>
        <w:t>S</w:t>
      </w:r>
      <w:r w:rsidRPr="00DC22CE">
        <w:rPr>
          <w:rFonts w:ascii="Palatino Linotype" w:hAnsi="Palatino Linotype"/>
        </w:rPr>
        <w:t xml:space="preserve"> </w:t>
      </w:r>
      <w:r w:rsidR="00FB61C7" w:rsidRPr="00DC22CE">
        <w:rPr>
          <w:rFonts w:ascii="Palatino Linotype" w:hAnsi="Palatino Linotype"/>
        </w:rPr>
        <w:t>los</w:t>
      </w:r>
      <w:r w:rsidRPr="00DC22CE">
        <w:rPr>
          <w:rFonts w:ascii="Palatino Linotype" w:hAnsi="Palatino Linotype"/>
        </w:rPr>
        <w:t xml:space="preserve"> expediente</w:t>
      </w:r>
      <w:r w:rsidR="00FB61C7" w:rsidRPr="00DC22CE">
        <w:rPr>
          <w:rFonts w:ascii="Palatino Linotype" w:hAnsi="Palatino Linotype"/>
        </w:rPr>
        <w:t>s</w:t>
      </w:r>
      <w:r w:rsidRPr="00DC22CE">
        <w:rPr>
          <w:rFonts w:ascii="Palatino Linotype" w:hAnsi="Palatino Linotype"/>
        </w:rPr>
        <w:t xml:space="preserve"> electrónico</w:t>
      </w:r>
      <w:r w:rsidR="00FB61C7" w:rsidRPr="00DC22CE">
        <w:rPr>
          <w:rFonts w:ascii="Palatino Linotype" w:hAnsi="Palatino Linotype"/>
        </w:rPr>
        <w:t>s</w:t>
      </w:r>
      <w:r w:rsidRPr="00DC22CE">
        <w:rPr>
          <w:rFonts w:ascii="Palatino Linotype" w:hAnsi="Palatino Linotype"/>
        </w:rPr>
        <w:t xml:space="preserve"> formado</w:t>
      </w:r>
      <w:r w:rsidR="00FB61C7" w:rsidRPr="00DC22CE">
        <w:rPr>
          <w:rFonts w:ascii="Palatino Linotype" w:hAnsi="Palatino Linotype"/>
        </w:rPr>
        <w:t>s</w:t>
      </w:r>
      <w:r w:rsidRPr="00DC22CE">
        <w:rPr>
          <w:rFonts w:ascii="Palatino Linotype" w:hAnsi="Palatino Linotype"/>
        </w:rPr>
        <w:t xml:space="preserve"> con motivo de</w:t>
      </w:r>
      <w:r w:rsidR="00FB61C7" w:rsidRPr="00DC22CE">
        <w:rPr>
          <w:rFonts w:ascii="Palatino Linotype" w:hAnsi="Palatino Linotype"/>
        </w:rPr>
        <w:t xml:space="preserve"> </w:t>
      </w:r>
      <w:r w:rsidRPr="00DC22CE">
        <w:rPr>
          <w:rFonts w:ascii="Palatino Linotype" w:hAnsi="Palatino Linotype"/>
        </w:rPr>
        <w:t>l</w:t>
      </w:r>
      <w:r w:rsidR="00FB61C7" w:rsidRPr="00DC22CE">
        <w:rPr>
          <w:rFonts w:ascii="Palatino Linotype" w:hAnsi="Palatino Linotype"/>
        </w:rPr>
        <w:t>os</w:t>
      </w:r>
      <w:r w:rsidRPr="00DC22CE">
        <w:rPr>
          <w:rFonts w:ascii="Palatino Linotype" w:hAnsi="Palatino Linotype"/>
        </w:rPr>
        <w:t xml:space="preserve"> recurso</w:t>
      </w:r>
      <w:r w:rsidR="00FB61C7" w:rsidRPr="00DC22CE">
        <w:rPr>
          <w:rFonts w:ascii="Palatino Linotype" w:hAnsi="Palatino Linotype"/>
        </w:rPr>
        <w:t>s</w:t>
      </w:r>
      <w:r w:rsidRPr="00DC22CE">
        <w:rPr>
          <w:rFonts w:ascii="Palatino Linotype" w:hAnsi="Palatino Linotype"/>
        </w:rPr>
        <w:t xml:space="preserve"> de revisión </w:t>
      </w:r>
      <w:r w:rsidR="00504A3D" w:rsidRPr="00DC22CE">
        <w:rPr>
          <w:rFonts w:ascii="Palatino Linotype" w:hAnsi="Palatino Linotype"/>
          <w:b/>
        </w:rPr>
        <w:t>01905</w:t>
      </w:r>
      <w:r w:rsidR="00504A3D" w:rsidRPr="00DC22CE">
        <w:rPr>
          <w:rFonts w:ascii="Palatino Linotype" w:hAnsi="Palatino Linotype" w:cs="Arial"/>
          <w:b/>
          <w:bCs/>
        </w:rPr>
        <w:t>/INFOEM/IP/RR/2018,</w:t>
      </w:r>
      <w:r w:rsidR="00504A3D" w:rsidRPr="00DC22CE">
        <w:rPr>
          <w:rFonts w:ascii="Palatino Linotype" w:hAnsi="Palatino Linotype"/>
        </w:rPr>
        <w:t xml:space="preserve"> </w:t>
      </w:r>
      <w:r w:rsidR="009A66DF" w:rsidRPr="00DC22CE">
        <w:rPr>
          <w:rFonts w:ascii="Palatino Linotype" w:hAnsi="Palatino Linotype" w:cs="Arial"/>
          <w:b/>
          <w:bCs/>
        </w:rPr>
        <w:t>01983</w:t>
      </w:r>
      <w:r w:rsidR="00CC0F98" w:rsidRPr="00DC22CE">
        <w:rPr>
          <w:rFonts w:ascii="Palatino Linotype" w:hAnsi="Palatino Linotype" w:cs="Arial"/>
          <w:b/>
          <w:bCs/>
        </w:rPr>
        <w:t>/INFOEM/IP/RR/2018</w:t>
      </w:r>
      <w:r w:rsidR="00FB61C7" w:rsidRPr="00DC22CE">
        <w:rPr>
          <w:rFonts w:ascii="Palatino Linotype" w:hAnsi="Palatino Linotype" w:cs="Arial"/>
          <w:b/>
          <w:bCs/>
        </w:rPr>
        <w:t xml:space="preserve"> </w:t>
      </w:r>
      <w:r w:rsidR="009A66DF" w:rsidRPr="00DC22CE">
        <w:rPr>
          <w:rFonts w:ascii="Palatino Linotype" w:hAnsi="Palatino Linotype" w:cs="Arial"/>
          <w:b/>
          <w:bCs/>
        </w:rPr>
        <w:t xml:space="preserve">01984/INFOEM/IP/RR/2018,  01985/INFOEM/IP/RR/2018, 01986/INFOEM/IP/RR/2018 y  01987/INFOEM/IP/RR/2018 </w:t>
      </w:r>
      <w:r w:rsidRPr="00DC22CE">
        <w:rPr>
          <w:rFonts w:ascii="Palatino Linotype" w:hAnsi="Palatino Linotype"/>
        </w:rPr>
        <w:t>promovido</w:t>
      </w:r>
      <w:r w:rsidR="00FB61C7" w:rsidRPr="00DC22CE">
        <w:rPr>
          <w:rFonts w:ascii="Palatino Linotype" w:hAnsi="Palatino Linotype"/>
        </w:rPr>
        <w:t>s</w:t>
      </w:r>
      <w:r w:rsidRPr="00DC22CE">
        <w:rPr>
          <w:rFonts w:ascii="Palatino Linotype" w:hAnsi="Palatino Linotype"/>
        </w:rPr>
        <w:t xml:space="preserve"> por </w:t>
      </w:r>
      <w:r w:rsidR="00B13388" w:rsidRPr="00B13388">
        <w:rPr>
          <w:rFonts w:ascii="Palatino Linotype" w:hAnsi="Palatino Linotype"/>
          <w:b/>
          <w:sz w:val="22"/>
          <w:szCs w:val="22"/>
          <w:highlight w:val="black"/>
        </w:rPr>
        <w:t>----------------------------------------------------</w:t>
      </w:r>
      <w:r w:rsidR="00141DF6" w:rsidRPr="00DC22CE">
        <w:rPr>
          <w:rFonts w:ascii="Palatino Linotype" w:hAnsi="Palatino Linotype"/>
          <w:b/>
          <w:sz w:val="22"/>
          <w:szCs w:val="22"/>
        </w:rPr>
        <w:t>,</w:t>
      </w:r>
      <w:r w:rsidRPr="00DC22CE">
        <w:rPr>
          <w:rFonts w:ascii="Palatino Linotype" w:hAnsi="Palatino Linotype"/>
          <w:b/>
        </w:rPr>
        <w:t xml:space="preserve"> </w:t>
      </w:r>
      <w:r w:rsidRPr="00DC22CE">
        <w:rPr>
          <w:rFonts w:ascii="Palatino Linotype" w:hAnsi="Palatino Linotype" w:cs="Arial"/>
        </w:rPr>
        <w:t xml:space="preserve">en su calidad de </w:t>
      </w:r>
      <w:r w:rsidRPr="00DC22CE">
        <w:rPr>
          <w:rFonts w:ascii="Palatino Linotype" w:hAnsi="Palatino Linotype" w:cs="Arial"/>
          <w:b/>
        </w:rPr>
        <w:t>RECURRENTE</w:t>
      </w:r>
      <w:r w:rsidRPr="00DC22CE">
        <w:rPr>
          <w:rFonts w:ascii="Palatino Linotype" w:hAnsi="Palatino Linotype" w:cs="Arial"/>
        </w:rPr>
        <w:t>, en contra de la</w:t>
      </w:r>
      <w:r w:rsidR="00E86091" w:rsidRPr="00DC22CE">
        <w:rPr>
          <w:rFonts w:ascii="Palatino Linotype" w:hAnsi="Palatino Linotype" w:cs="Arial"/>
        </w:rPr>
        <w:t xml:space="preserve"> respuesta y la </w:t>
      </w:r>
      <w:r w:rsidRPr="00DC22CE">
        <w:rPr>
          <w:rFonts w:ascii="Palatino Linotype" w:hAnsi="Palatino Linotype" w:cs="Arial"/>
        </w:rPr>
        <w:t xml:space="preserve"> falta de respuesta</w:t>
      </w:r>
      <w:r w:rsidR="00FB61C7" w:rsidRPr="00DC22CE">
        <w:rPr>
          <w:rFonts w:ascii="Palatino Linotype" w:hAnsi="Palatino Linotype" w:cs="Arial"/>
        </w:rPr>
        <w:t>s</w:t>
      </w:r>
      <w:r w:rsidRPr="00DC22CE">
        <w:rPr>
          <w:rFonts w:ascii="Palatino Linotype" w:hAnsi="Palatino Linotype" w:cs="Arial"/>
        </w:rPr>
        <w:t xml:space="preserve"> de</w:t>
      </w:r>
      <w:r w:rsidR="009A66DF" w:rsidRPr="00DC22CE">
        <w:rPr>
          <w:rFonts w:ascii="Palatino Linotype" w:hAnsi="Palatino Linotype" w:cs="Arial"/>
        </w:rPr>
        <w:t xml:space="preserve"> </w:t>
      </w:r>
      <w:r w:rsidRPr="00DC22CE">
        <w:rPr>
          <w:rFonts w:ascii="Palatino Linotype" w:hAnsi="Palatino Linotype" w:cs="Arial"/>
        </w:rPr>
        <w:t>l</w:t>
      </w:r>
      <w:r w:rsidR="009A66DF" w:rsidRPr="00DC22CE">
        <w:rPr>
          <w:rFonts w:ascii="Palatino Linotype" w:hAnsi="Palatino Linotype" w:cs="Arial"/>
        </w:rPr>
        <w:t>a</w:t>
      </w:r>
      <w:r w:rsidRPr="00DC22CE">
        <w:rPr>
          <w:rFonts w:ascii="Palatino Linotype" w:hAnsi="Palatino Linotype" w:cs="Arial"/>
        </w:rPr>
        <w:t xml:space="preserve"> </w:t>
      </w:r>
      <w:r w:rsidR="009A66DF" w:rsidRPr="00DC22CE">
        <w:rPr>
          <w:rFonts w:ascii="Palatino Linotype" w:hAnsi="Palatino Linotype" w:cs="Arial"/>
          <w:b/>
        </w:rPr>
        <w:t>Universidad Politécnica del Valle de Toluca</w:t>
      </w:r>
      <w:r w:rsidRPr="00DC22CE">
        <w:rPr>
          <w:rFonts w:ascii="Palatino Linotype" w:hAnsi="Palatino Linotype" w:cs="Arial"/>
        </w:rPr>
        <w:t>,</w:t>
      </w:r>
      <w:r w:rsidRPr="00DC22CE">
        <w:rPr>
          <w:rFonts w:ascii="Palatino Linotype" w:hAnsi="Palatino Linotype"/>
          <w:b/>
        </w:rPr>
        <w:t xml:space="preserve"> </w:t>
      </w:r>
      <w:r w:rsidRPr="00DC22CE">
        <w:rPr>
          <w:rFonts w:ascii="Palatino Linotype" w:hAnsi="Palatino Linotype"/>
        </w:rPr>
        <w:t>en lo sucesivo el</w:t>
      </w:r>
      <w:r w:rsidRPr="00DC22CE">
        <w:rPr>
          <w:rFonts w:ascii="Palatino Linotype" w:hAnsi="Palatino Linotype"/>
          <w:b/>
        </w:rPr>
        <w:t xml:space="preserve"> SUJETO OBLIGADO, </w:t>
      </w:r>
      <w:r w:rsidRPr="00DC22CE">
        <w:rPr>
          <w:rFonts w:ascii="Palatino Linotype" w:hAnsi="Palatino Linotype"/>
        </w:rPr>
        <w:t xml:space="preserve">se procede a dictar la presente resolución, con base en los siguientes: </w:t>
      </w:r>
    </w:p>
    <w:p w:rsidR="002A5BA4" w:rsidRPr="00DC22CE" w:rsidRDefault="002A5BA4" w:rsidP="002A5BA4">
      <w:pPr>
        <w:pStyle w:val="Ttulo1"/>
        <w:jc w:val="center"/>
        <w:rPr>
          <w:b w:val="0"/>
        </w:rPr>
      </w:pPr>
      <w:bookmarkStart w:id="0" w:name="_Toc521588781"/>
      <w:r w:rsidRPr="00DC22CE">
        <w:t>ANTECEDENTES</w:t>
      </w:r>
      <w:bookmarkEnd w:id="0"/>
    </w:p>
    <w:p w:rsidR="002A5BA4" w:rsidRPr="00DC22CE" w:rsidRDefault="002A5BA4" w:rsidP="000E053C">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DC22CE">
        <w:rPr>
          <w:rFonts w:ascii="Palatino Linotype" w:eastAsia="Calibri" w:hAnsi="Palatino Linotype" w:cs="Arial"/>
          <w:lang w:val="es-ES"/>
        </w:rPr>
        <w:t xml:space="preserve">El día </w:t>
      </w:r>
      <w:r w:rsidR="009A66DF" w:rsidRPr="00DC22CE">
        <w:rPr>
          <w:rFonts w:ascii="Palatino Linotype" w:eastAsia="Calibri" w:hAnsi="Palatino Linotype" w:cs="Arial"/>
          <w:lang w:val="es-ES"/>
        </w:rPr>
        <w:t>siete</w:t>
      </w:r>
      <w:r w:rsidR="00FB61C7" w:rsidRPr="00DC22CE">
        <w:rPr>
          <w:rFonts w:ascii="Palatino Linotype" w:eastAsia="Calibri" w:hAnsi="Palatino Linotype" w:cs="Arial"/>
          <w:lang w:val="es-ES"/>
        </w:rPr>
        <w:t xml:space="preserve"> </w:t>
      </w:r>
      <w:r w:rsidRPr="00DC22CE">
        <w:rPr>
          <w:rFonts w:ascii="Palatino Linotype" w:eastAsia="Calibri" w:hAnsi="Palatino Linotype" w:cs="Arial"/>
          <w:lang w:val="es-ES"/>
        </w:rPr>
        <w:t>(</w:t>
      </w:r>
      <w:r w:rsidR="009A66DF" w:rsidRPr="00DC22CE">
        <w:rPr>
          <w:rFonts w:ascii="Palatino Linotype" w:eastAsia="Calibri" w:hAnsi="Palatino Linotype" w:cs="Arial"/>
          <w:lang w:val="es-ES"/>
        </w:rPr>
        <w:t>07</w:t>
      </w:r>
      <w:r w:rsidRPr="00DC22CE">
        <w:rPr>
          <w:rFonts w:ascii="Palatino Linotype" w:eastAsia="Calibri" w:hAnsi="Palatino Linotype" w:cs="Arial"/>
          <w:lang w:val="es-ES"/>
        </w:rPr>
        <w:t xml:space="preserve">) de </w:t>
      </w:r>
      <w:r w:rsidR="009A66DF" w:rsidRPr="00DC22CE">
        <w:rPr>
          <w:rFonts w:ascii="Palatino Linotype" w:eastAsia="Calibri" w:hAnsi="Palatino Linotype" w:cs="Arial"/>
          <w:lang w:val="es-ES"/>
        </w:rPr>
        <w:t>mayo</w:t>
      </w:r>
      <w:r w:rsidRPr="00DC22CE">
        <w:rPr>
          <w:rFonts w:ascii="Palatino Linotype" w:eastAsia="Calibri" w:hAnsi="Palatino Linotype" w:cs="Arial"/>
          <w:lang w:val="es-ES"/>
        </w:rPr>
        <w:t xml:space="preserve"> de dos mil </w:t>
      </w:r>
      <w:r w:rsidR="009A66DF" w:rsidRPr="00DC22CE">
        <w:rPr>
          <w:rFonts w:ascii="Palatino Linotype" w:eastAsia="Calibri" w:hAnsi="Palatino Linotype" w:cs="Arial"/>
          <w:lang w:val="es-ES"/>
        </w:rPr>
        <w:t>dieciocho</w:t>
      </w:r>
      <w:r w:rsidRPr="00DC22CE">
        <w:rPr>
          <w:rFonts w:ascii="Palatino Linotype" w:eastAsia="Calibri" w:hAnsi="Palatino Linotype" w:cs="Arial"/>
          <w:lang w:val="es-ES"/>
        </w:rPr>
        <w:t>,</w:t>
      </w:r>
      <w:r w:rsidRPr="00DC22CE">
        <w:rPr>
          <w:rFonts w:ascii="Palatino Linotype" w:eastAsia="Calibri" w:hAnsi="Palatino Linotype" w:cs="Times New Roman"/>
          <w:lang w:val="es-ES"/>
        </w:rPr>
        <w:t xml:space="preserve"> </w:t>
      </w:r>
      <w:r w:rsidR="00B13388" w:rsidRPr="00B13388">
        <w:rPr>
          <w:rFonts w:ascii="Palatino Linotype" w:hAnsi="Palatino Linotype"/>
          <w:b/>
          <w:sz w:val="22"/>
          <w:szCs w:val="22"/>
          <w:highlight w:val="black"/>
        </w:rPr>
        <w:t>-----------------------------------</w:t>
      </w:r>
      <w:r w:rsidR="009A66DF" w:rsidRPr="00DC22CE">
        <w:rPr>
          <w:rFonts w:ascii="Palatino Linotype" w:eastAsia="Calibri" w:hAnsi="Palatino Linotype" w:cs="Arial"/>
          <w:lang w:val="es-ES"/>
        </w:rPr>
        <w:t xml:space="preserve"> </w:t>
      </w:r>
      <w:r w:rsidRPr="00DC22CE">
        <w:rPr>
          <w:rFonts w:ascii="Palatino Linotype" w:eastAsia="Calibri" w:hAnsi="Palatino Linotype" w:cs="Arial"/>
          <w:lang w:val="es-ES"/>
        </w:rPr>
        <w:t xml:space="preserve">ante el </w:t>
      </w:r>
      <w:r w:rsidRPr="00DC22CE">
        <w:rPr>
          <w:rFonts w:ascii="Palatino Linotype" w:eastAsia="Calibri" w:hAnsi="Palatino Linotype" w:cs="Arial"/>
          <w:b/>
          <w:lang w:val="es-ES"/>
        </w:rPr>
        <w:t>SUJETO OBLIGADO</w:t>
      </w:r>
      <w:r w:rsidRPr="00DC22CE">
        <w:rPr>
          <w:rFonts w:ascii="Palatino Linotype" w:eastAsia="Calibri" w:hAnsi="Palatino Linotype" w:cs="Arial"/>
        </w:rPr>
        <w:t xml:space="preserve"> vía </w:t>
      </w:r>
      <w:r w:rsidRPr="00DC22CE">
        <w:rPr>
          <w:rFonts w:ascii="Palatino Linotype" w:eastAsia="Calibri" w:hAnsi="Palatino Linotype" w:cs="Arial"/>
          <w:lang w:val="es-ES"/>
        </w:rPr>
        <w:t xml:space="preserve">Sistema de Acceso a la Información Mexiquense </w:t>
      </w:r>
      <w:r w:rsidR="00FC5D9F" w:rsidRPr="00DC22CE">
        <w:rPr>
          <w:rFonts w:ascii="Palatino Linotype" w:eastAsia="Calibri" w:hAnsi="Palatino Linotype" w:cs="Arial"/>
          <w:lang w:val="es-ES"/>
        </w:rPr>
        <w:t>(</w:t>
      </w:r>
      <w:r w:rsidRPr="00DC22CE">
        <w:rPr>
          <w:rFonts w:ascii="Palatino Linotype" w:eastAsia="Calibri" w:hAnsi="Palatino Linotype" w:cs="Arial"/>
          <w:b/>
          <w:lang w:val="es-ES"/>
        </w:rPr>
        <w:t>SAIMEX</w:t>
      </w:r>
      <w:r w:rsidR="00FC5D9F" w:rsidRPr="00DC22CE">
        <w:rPr>
          <w:rFonts w:ascii="Palatino Linotype" w:eastAsia="Calibri" w:hAnsi="Palatino Linotype" w:cs="Arial"/>
          <w:b/>
          <w:lang w:val="es-ES"/>
        </w:rPr>
        <w:t>)</w:t>
      </w:r>
      <w:r w:rsidRPr="00DC22CE">
        <w:rPr>
          <w:rFonts w:ascii="Palatino Linotype" w:eastAsia="Calibri" w:hAnsi="Palatino Linotype" w:cs="Arial"/>
          <w:lang w:val="es-ES"/>
        </w:rPr>
        <w:t>, presentó la</w:t>
      </w:r>
      <w:r w:rsidR="00FB61C7" w:rsidRPr="00DC22CE">
        <w:rPr>
          <w:rFonts w:ascii="Palatino Linotype" w:eastAsia="Calibri" w:hAnsi="Palatino Linotype" w:cs="Arial"/>
          <w:lang w:val="es-ES"/>
        </w:rPr>
        <w:t>s</w:t>
      </w:r>
      <w:r w:rsidRPr="00DC22CE">
        <w:rPr>
          <w:rFonts w:ascii="Palatino Linotype" w:eastAsia="Calibri" w:hAnsi="Palatino Linotype" w:cs="Arial"/>
          <w:lang w:val="es-ES"/>
        </w:rPr>
        <w:t xml:space="preserve"> solicitud</w:t>
      </w:r>
      <w:r w:rsidR="00FB61C7" w:rsidRPr="00DC22CE">
        <w:rPr>
          <w:rFonts w:ascii="Palatino Linotype" w:eastAsia="Calibri" w:hAnsi="Palatino Linotype" w:cs="Arial"/>
          <w:lang w:val="es-ES"/>
        </w:rPr>
        <w:t>es</w:t>
      </w:r>
      <w:r w:rsidRPr="00DC22CE">
        <w:rPr>
          <w:rFonts w:ascii="Palatino Linotype" w:eastAsia="Calibri" w:hAnsi="Palatino Linotype" w:cs="Arial"/>
          <w:lang w:val="es-ES"/>
        </w:rPr>
        <w:t xml:space="preserve"> de información pública registrada</w:t>
      </w:r>
      <w:r w:rsidR="00FB61C7" w:rsidRPr="00DC22CE">
        <w:rPr>
          <w:rFonts w:ascii="Palatino Linotype" w:eastAsia="Calibri" w:hAnsi="Palatino Linotype" w:cs="Arial"/>
          <w:lang w:val="es-ES"/>
        </w:rPr>
        <w:t>s</w:t>
      </w:r>
      <w:r w:rsidRPr="00DC22CE">
        <w:rPr>
          <w:rFonts w:ascii="Palatino Linotype" w:eastAsia="Calibri" w:hAnsi="Palatino Linotype" w:cs="Arial"/>
          <w:lang w:val="es-ES"/>
        </w:rPr>
        <w:t xml:space="preserve"> con </w:t>
      </w:r>
      <w:r w:rsidR="00FB61C7" w:rsidRPr="00DC22CE">
        <w:rPr>
          <w:rFonts w:ascii="Palatino Linotype" w:eastAsia="Calibri" w:hAnsi="Palatino Linotype" w:cs="Arial"/>
          <w:lang w:val="es-ES"/>
        </w:rPr>
        <w:t>los</w:t>
      </w:r>
      <w:r w:rsidRPr="00DC22CE">
        <w:rPr>
          <w:rFonts w:ascii="Palatino Linotype" w:eastAsia="Calibri" w:hAnsi="Palatino Linotype" w:cs="Arial"/>
          <w:lang w:val="es-ES"/>
        </w:rPr>
        <w:t xml:space="preserve"> número</w:t>
      </w:r>
      <w:r w:rsidR="00FB61C7" w:rsidRPr="00DC22CE">
        <w:rPr>
          <w:rFonts w:ascii="Palatino Linotype" w:eastAsia="Calibri" w:hAnsi="Palatino Linotype" w:cs="Arial"/>
          <w:lang w:val="es-ES"/>
        </w:rPr>
        <w:t>s</w:t>
      </w:r>
      <w:r w:rsidRPr="00DC22CE">
        <w:rPr>
          <w:rFonts w:ascii="Palatino Linotype" w:eastAsia="Calibri" w:hAnsi="Palatino Linotype" w:cs="Arial"/>
          <w:lang w:val="es-ES"/>
        </w:rPr>
        <w:t xml:space="preserve"> </w:t>
      </w:r>
      <w:r w:rsidR="00FB61C7" w:rsidRPr="00DC22CE">
        <w:rPr>
          <w:rFonts w:ascii="Palatino Linotype" w:eastAsia="Times New Roman" w:hAnsi="Palatino Linotype" w:cs="Arial"/>
          <w:b/>
          <w:lang w:val="es-ES"/>
        </w:rPr>
        <w:t>00</w:t>
      </w:r>
      <w:r w:rsidR="000E053C" w:rsidRPr="00DC22CE">
        <w:rPr>
          <w:rFonts w:ascii="Palatino Linotype" w:eastAsia="Times New Roman" w:hAnsi="Palatino Linotype" w:cs="Arial"/>
          <w:b/>
          <w:lang w:val="es-ES"/>
        </w:rPr>
        <w:t xml:space="preserve">165/UPVT/IP/2018, 00168/UPVT/IP/2018, 00171/UPVT/IP/2018, 00174/UPVT/IP/2018 </w:t>
      </w:r>
      <w:r w:rsidR="000E053C" w:rsidRPr="00DC22CE">
        <w:rPr>
          <w:rFonts w:ascii="Palatino Linotype" w:eastAsia="Times New Roman" w:hAnsi="Palatino Linotype" w:cs="Arial"/>
          <w:lang w:val="es-ES"/>
        </w:rPr>
        <w:t>y</w:t>
      </w:r>
      <w:r w:rsidR="000E053C" w:rsidRPr="00DC22CE">
        <w:rPr>
          <w:rFonts w:ascii="Palatino Linotype" w:eastAsia="Times New Roman" w:hAnsi="Palatino Linotype" w:cs="Arial"/>
          <w:b/>
          <w:lang w:val="es-ES"/>
        </w:rPr>
        <w:t xml:space="preserve"> 00175/UPVT/IP/2018</w:t>
      </w:r>
      <w:r w:rsidRPr="00DC22CE">
        <w:rPr>
          <w:rFonts w:ascii="Palatino Linotype" w:eastAsia="Calibri" w:hAnsi="Palatino Linotype" w:cs="Arial"/>
          <w:lang w:val="es-ES"/>
        </w:rPr>
        <w:t xml:space="preserve"> mediante la</w:t>
      </w:r>
      <w:r w:rsidR="00FB61C7" w:rsidRPr="00DC22CE">
        <w:rPr>
          <w:rFonts w:ascii="Palatino Linotype" w:eastAsia="Calibri" w:hAnsi="Palatino Linotype" w:cs="Arial"/>
          <w:lang w:val="es-ES"/>
        </w:rPr>
        <w:t xml:space="preserve">s </w:t>
      </w:r>
      <w:r w:rsidRPr="00DC22CE">
        <w:rPr>
          <w:rFonts w:ascii="Palatino Linotype" w:eastAsia="Calibri" w:hAnsi="Palatino Linotype" w:cs="Arial"/>
          <w:lang w:val="es-ES"/>
        </w:rPr>
        <w:t>cual</w:t>
      </w:r>
      <w:r w:rsidR="00FB61C7" w:rsidRPr="00DC22CE">
        <w:rPr>
          <w:rFonts w:ascii="Palatino Linotype" w:eastAsia="Calibri" w:hAnsi="Palatino Linotype" w:cs="Arial"/>
          <w:lang w:val="es-ES"/>
        </w:rPr>
        <w:t>es</w:t>
      </w:r>
      <w:r w:rsidR="000E053C" w:rsidRPr="00DC22CE">
        <w:rPr>
          <w:rFonts w:ascii="Palatino Linotype" w:eastAsia="Calibri" w:hAnsi="Palatino Linotype" w:cs="Arial"/>
          <w:lang w:val="es-ES"/>
        </w:rPr>
        <w:t xml:space="preserve"> solicitó lo siguiente:</w:t>
      </w:r>
    </w:p>
    <w:p w:rsidR="00516982" w:rsidRPr="00DC22CE" w:rsidRDefault="00516982" w:rsidP="002B04C3">
      <w:pPr>
        <w:pStyle w:val="Prrafodelista"/>
        <w:spacing w:before="240" w:after="240" w:line="360" w:lineRule="auto"/>
        <w:ind w:left="0"/>
        <w:jc w:val="both"/>
        <w:rPr>
          <w:rFonts w:ascii="Palatino Linotype" w:eastAsia="Calibri" w:hAnsi="Palatino Linotype" w:cs="Arial"/>
          <w:lang w:val="es-ES"/>
        </w:rPr>
      </w:pPr>
    </w:p>
    <w:p w:rsidR="00344385" w:rsidRPr="00DC22CE" w:rsidRDefault="00302EA3" w:rsidP="00344385">
      <w:pPr>
        <w:pStyle w:val="Prrafodelista"/>
        <w:numPr>
          <w:ilvl w:val="0"/>
          <w:numId w:val="4"/>
        </w:numPr>
        <w:spacing w:before="240" w:after="240" w:line="360" w:lineRule="auto"/>
        <w:ind w:left="567" w:right="567" w:hanging="141"/>
        <w:jc w:val="both"/>
        <w:rPr>
          <w:rFonts w:ascii="Palatino Linotype" w:eastAsia="Times New Roman" w:hAnsi="Palatino Linotype" w:cs="Times New Roman"/>
          <w:i/>
          <w:sz w:val="40"/>
          <w:lang w:val="es-MX" w:eastAsia="es-MX"/>
        </w:rPr>
      </w:pPr>
      <w:r w:rsidRPr="00DC22CE">
        <w:rPr>
          <w:rFonts w:ascii="Palatino Linotype" w:eastAsia="Calibri" w:hAnsi="Palatino Linotype" w:cs="Arial"/>
          <w:b/>
          <w:lang w:val="es-ES"/>
        </w:rPr>
        <w:t>00169/UPVT/IP/2018</w:t>
      </w:r>
    </w:p>
    <w:p w:rsidR="00302EA3" w:rsidRPr="00DC22CE" w:rsidRDefault="00302EA3" w:rsidP="00344385">
      <w:pPr>
        <w:pStyle w:val="Prrafodelista"/>
        <w:spacing w:before="240" w:after="240" w:line="360" w:lineRule="auto"/>
        <w:ind w:left="567" w:right="567"/>
        <w:jc w:val="both"/>
        <w:rPr>
          <w:rFonts w:ascii="Palatino Linotype" w:eastAsia="Times New Roman" w:hAnsi="Palatino Linotype" w:cs="Times New Roman"/>
          <w:i/>
          <w:sz w:val="40"/>
          <w:lang w:val="es-MX" w:eastAsia="es-MX"/>
        </w:rPr>
      </w:pPr>
      <w:r w:rsidRPr="00DC22CE">
        <w:rPr>
          <w:rFonts w:ascii="Palatino Linotype" w:eastAsia="Times New Roman" w:hAnsi="Palatino Linotype" w:cs="Times New Roman"/>
          <w:i/>
          <w:sz w:val="22"/>
          <w:szCs w:val="14"/>
          <w:lang w:val="es-MX" w:eastAsia="es-MX"/>
        </w:rPr>
        <w:t>“</w:t>
      </w:r>
      <w:proofErr w:type="spellStart"/>
      <w:r w:rsidRPr="00DC22CE">
        <w:rPr>
          <w:rFonts w:ascii="Palatino Linotype" w:eastAsia="Times New Roman" w:hAnsi="Palatino Linotype" w:cs="Times New Roman"/>
          <w:i/>
          <w:sz w:val="22"/>
          <w:szCs w:val="14"/>
          <w:lang w:val="es-MX" w:eastAsia="es-MX"/>
        </w:rPr>
        <w:t>Historico</w:t>
      </w:r>
      <w:proofErr w:type="spellEnd"/>
      <w:r w:rsidRPr="00DC22CE">
        <w:rPr>
          <w:rFonts w:ascii="Palatino Linotype" w:eastAsia="Times New Roman" w:hAnsi="Palatino Linotype" w:cs="Times New Roman"/>
          <w:i/>
          <w:sz w:val="22"/>
          <w:szCs w:val="14"/>
          <w:lang w:val="es-MX" w:eastAsia="es-MX"/>
        </w:rPr>
        <w:t xml:space="preserve"> de archivo de la Dirección de Energía, indicando el total de hojas y en </w:t>
      </w:r>
      <w:proofErr w:type="spellStart"/>
      <w:r w:rsidRPr="00DC22CE">
        <w:rPr>
          <w:rFonts w:ascii="Palatino Linotype" w:eastAsia="Times New Roman" w:hAnsi="Palatino Linotype" w:cs="Times New Roman"/>
          <w:i/>
          <w:sz w:val="22"/>
          <w:szCs w:val="14"/>
          <w:lang w:val="es-MX" w:eastAsia="es-MX"/>
        </w:rPr>
        <w:t>que</w:t>
      </w:r>
      <w:proofErr w:type="spellEnd"/>
      <w:r w:rsidRPr="00DC22CE">
        <w:rPr>
          <w:rFonts w:ascii="Palatino Linotype" w:eastAsia="Times New Roman" w:hAnsi="Palatino Linotype" w:cs="Times New Roman"/>
          <w:i/>
          <w:sz w:val="22"/>
          <w:szCs w:val="14"/>
          <w:lang w:val="es-MX" w:eastAsia="es-MX"/>
        </w:rPr>
        <w:t xml:space="preserve"> consisten todos los expedientes que se tienen, sin dejar ningún documento fuera” (sic)</w:t>
      </w:r>
    </w:p>
    <w:p w:rsidR="000E053C" w:rsidRPr="00DC22CE" w:rsidRDefault="000E053C" w:rsidP="00344385">
      <w:pPr>
        <w:pStyle w:val="Prrafodelista"/>
        <w:numPr>
          <w:ilvl w:val="0"/>
          <w:numId w:val="4"/>
        </w:numPr>
        <w:spacing w:before="240" w:after="240" w:line="360" w:lineRule="auto"/>
        <w:ind w:left="567" w:hanging="141"/>
        <w:jc w:val="both"/>
        <w:rPr>
          <w:rFonts w:ascii="Palatino Linotype" w:eastAsia="Calibri" w:hAnsi="Palatino Linotype" w:cs="Arial"/>
          <w:lang w:val="es-ES"/>
        </w:rPr>
      </w:pPr>
      <w:r w:rsidRPr="00DC22CE">
        <w:rPr>
          <w:rFonts w:ascii="Palatino Linotype" w:eastAsia="Times New Roman" w:hAnsi="Palatino Linotype" w:cs="Arial"/>
          <w:b/>
          <w:lang w:val="es-ES"/>
        </w:rPr>
        <w:lastRenderedPageBreak/>
        <w:t xml:space="preserve">00165/UPVT/IP/2018 </w:t>
      </w:r>
    </w:p>
    <w:p w:rsidR="000E053C" w:rsidRPr="00DC22CE" w:rsidRDefault="000E053C" w:rsidP="00344385">
      <w:pPr>
        <w:pStyle w:val="Prrafodelista"/>
        <w:spacing w:before="240" w:after="240" w:line="360" w:lineRule="auto"/>
        <w:ind w:left="567" w:right="567"/>
        <w:jc w:val="both"/>
        <w:rPr>
          <w:rFonts w:ascii="Palatino Linotype" w:eastAsia="Calibri" w:hAnsi="Palatino Linotype" w:cs="Arial"/>
          <w:i/>
          <w:sz w:val="22"/>
          <w:lang w:val="es-ES"/>
        </w:rPr>
      </w:pPr>
      <w:r w:rsidRPr="00DC22CE">
        <w:rPr>
          <w:rFonts w:ascii="Palatino Linotype" w:eastAsia="Calibri" w:hAnsi="Palatino Linotype" w:cs="Arial"/>
          <w:i/>
          <w:sz w:val="22"/>
          <w:lang w:val="es-ES"/>
        </w:rPr>
        <w:t>“</w:t>
      </w:r>
      <w:proofErr w:type="spellStart"/>
      <w:r w:rsidRPr="00DC22CE">
        <w:rPr>
          <w:rFonts w:ascii="Palatino Linotype" w:eastAsia="Calibri" w:hAnsi="Palatino Linotype" w:cs="Arial"/>
          <w:i/>
          <w:sz w:val="22"/>
          <w:lang w:val="es-ES"/>
        </w:rPr>
        <w:t>Historico</w:t>
      </w:r>
      <w:proofErr w:type="spellEnd"/>
      <w:r w:rsidRPr="00DC22CE">
        <w:rPr>
          <w:rFonts w:ascii="Palatino Linotype" w:eastAsia="Calibri" w:hAnsi="Palatino Linotype" w:cs="Arial"/>
          <w:i/>
          <w:sz w:val="22"/>
          <w:lang w:val="es-ES"/>
        </w:rPr>
        <w:t xml:space="preserve"> de archivo de la Dirección de Administración y Finanzas, indicando el total de hojas y en </w:t>
      </w:r>
      <w:proofErr w:type="spellStart"/>
      <w:r w:rsidRPr="00DC22CE">
        <w:rPr>
          <w:rFonts w:ascii="Palatino Linotype" w:eastAsia="Calibri" w:hAnsi="Palatino Linotype" w:cs="Arial"/>
          <w:i/>
          <w:sz w:val="22"/>
          <w:lang w:val="es-ES"/>
        </w:rPr>
        <w:t>que</w:t>
      </w:r>
      <w:proofErr w:type="spellEnd"/>
      <w:r w:rsidRPr="00DC22CE">
        <w:rPr>
          <w:rFonts w:ascii="Palatino Linotype" w:eastAsia="Calibri" w:hAnsi="Palatino Linotype" w:cs="Arial"/>
          <w:i/>
          <w:sz w:val="22"/>
          <w:lang w:val="es-ES"/>
        </w:rPr>
        <w:t xml:space="preserve"> consisten todos los expedientes que se tienen, sin dejar ningún documento fuera” (sic)</w:t>
      </w:r>
    </w:p>
    <w:p w:rsidR="000E053C" w:rsidRPr="00DC22CE" w:rsidRDefault="000E053C" w:rsidP="00344385">
      <w:pPr>
        <w:pStyle w:val="Prrafodelista"/>
        <w:spacing w:before="240" w:after="240" w:line="360" w:lineRule="auto"/>
        <w:ind w:left="567"/>
        <w:jc w:val="both"/>
        <w:rPr>
          <w:rFonts w:ascii="Palatino Linotype" w:eastAsia="Calibri" w:hAnsi="Palatino Linotype" w:cs="Arial"/>
          <w:lang w:val="es-ES"/>
        </w:rPr>
      </w:pPr>
    </w:p>
    <w:p w:rsidR="00344385" w:rsidRPr="00DC22CE" w:rsidRDefault="000E053C" w:rsidP="00344385">
      <w:pPr>
        <w:pStyle w:val="Prrafodelista"/>
        <w:numPr>
          <w:ilvl w:val="0"/>
          <w:numId w:val="4"/>
        </w:numPr>
        <w:spacing w:before="240" w:after="240" w:line="360" w:lineRule="auto"/>
        <w:ind w:left="567" w:right="567" w:hanging="141"/>
        <w:jc w:val="both"/>
        <w:rPr>
          <w:rFonts w:ascii="Palatino Linotype" w:eastAsia="Calibri" w:hAnsi="Palatino Linotype" w:cs="Arial"/>
          <w:i/>
          <w:sz w:val="22"/>
          <w:lang w:val="es-ES"/>
        </w:rPr>
      </w:pPr>
      <w:r w:rsidRPr="00DC22CE">
        <w:rPr>
          <w:rFonts w:ascii="Palatino Linotype" w:eastAsia="Times New Roman" w:hAnsi="Palatino Linotype" w:cs="Arial"/>
          <w:b/>
          <w:lang w:val="es-ES"/>
        </w:rPr>
        <w:t>00168/UPVT/IP/2018</w:t>
      </w:r>
    </w:p>
    <w:p w:rsidR="000E053C" w:rsidRPr="00DC22CE" w:rsidRDefault="000E053C" w:rsidP="00344385">
      <w:pPr>
        <w:pStyle w:val="Prrafodelista"/>
        <w:spacing w:before="240" w:after="240" w:line="360" w:lineRule="auto"/>
        <w:ind w:left="567" w:right="567"/>
        <w:jc w:val="both"/>
        <w:rPr>
          <w:rFonts w:ascii="Palatino Linotype" w:eastAsia="Calibri" w:hAnsi="Palatino Linotype" w:cs="Arial"/>
          <w:i/>
          <w:sz w:val="22"/>
          <w:lang w:val="es-ES"/>
        </w:rPr>
      </w:pPr>
      <w:r w:rsidRPr="00DC22CE">
        <w:rPr>
          <w:rFonts w:ascii="Palatino Linotype" w:eastAsia="Calibri" w:hAnsi="Palatino Linotype" w:cs="Arial"/>
          <w:i/>
          <w:sz w:val="22"/>
          <w:lang w:val="es-ES"/>
        </w:rPr>
        <w:t>“</w:t>
      </w:r>
      <w:proofErr w:type="spellStart"/>
      <w:r w:rsidRPr="00DC22CE">
        <w:rPr>
          <w:rFonts w:ascii="Palatino Linotype" w:eastAsia="Calibri" w:hAnsi="Palatino Linotype" w:cs="Arial"/>
          <w:i/>
          <w:sz w:val="22"/>
          <w:lang w:val="es-ES"/>
        </w:rPr>
        <w:t>Historico</w:t>
      </w:r>
      <w:proofErr w:type="spellEnd"/>
      <w:r w:rsidRPr="00DC22CE">
        <w:rPr>
          <w:rFonts w:ascii="Palatino Linotype" w:eastAsia="Calibri" w:hAnsi="Palatino Linotype" w:cs="Arial"/>
          <w:i/>
          <w:sz w:val="22"/>
          <w:lang w:val="es-ES"/>
        </w:rPr>
        <w:t xml:space="preserve"> de archivo de la Dirección de Industrial, indicando el total de hojas y en </w:t>
      </w:r>
      <w:proofErr w:type="spellStart"/>
      <w:r w:rsidRPr="00DC22CE">
        <w:rPr>
          <w:rFonts w:ascii="Palatino Linotype" w:eastAsia="Calibri" w:hAnsi="Palatino Linotype" w:cs="Arial"/>
          <w:i/>
          <w:sz w:val="22"/>
          <w:lang w:val="es-ES"/>
        </w:rPr>
        <w:t>que</w:t>
      </w:r>
      <w:proofErr w:type="spellEnd"/>
      <w:r w:rsidRPr="00DC22CE">
        <w:rPr>
          <w:rFonts w:ascii="Palatino Linotype" w:eastAsia="Calibri" w:hAnsi="Palatino Linotype" w:cs="Arial"/>
          <w:i/>
          <w:sz w:val="22"/>
          <w:lang w:val="es-ES"/>
        </w:rPr>
        <w:t xml:space="preserve"> consisten todos los expedientes que se tienen, sin dejar ningún documento fuera” (sic)</w:t>
      </w:r>
    </w:p>
    <w:p w:rsidR="00344385" w:rsidRPr="00DC22CE" w:rsidRDefault="00344385" w:rsidP="00344385">
      <w:pPr>
        <w:pStyle w:val="Prrafodelista"/>
        <w:spacing w:before="240" w:after="240" w:line="360" w:lineRule="auto"/>
        <w:ind w:left="567" w:right="567"/>
        <w:jc w:val="both"/>
        <w:rPr>
          <w:rFonts w:ascii="Palatino Linotype" w:eastAsia="Calibri" w:hAnsi="Palatino Linotype" w:cs="Arial"/>
          <w:i/>
          <w:sz w:val="22"/>
          <w:lang w:val="es-ES"/>
        </w:rPr>
      </w:pPr>
    </w:p>
    <w:p w:rsidR="00344385" w:rsidRPr="00DC22CE" w:rsidRDefault="000E053C" w:rsidP="00344385">
      <w:pPr>
        <w:pStyle w:val="Prrafodelista"/>
        <w:numPr>
          <w:ilvl w:val="0"/>
          <w:numId w:val="4"/>
        </w:numPr>
        <w:spacing w:before="240" w:after="240" w:line="360" w:lineRule="auto"/>
        <w:ind w:left="567" w:right="567" w:hanging="141"/>
        <w:jc w:val="both"/>
        <w:rPr>
          <w:rFonts w:ascii="Palatino Linotype" w:eastAsia="Calibri" w:hAnsi="Palatino Linotype" w:cs="Arial"/>
          <w:i/>
          <w:sz w:val="22"/>
          <w:lang w:val="es-ES"/>
        </w:rPr>
      </w:pPr>
      <w:r w:rsidRPr="00DC22CE">
        <w:rPr>
          <w:rFonts w:ascii="Palatino Linotype" w:eastAsia="Times New Roman" w:hAnsi="Palatino Linotype" w:cs="Arial"/>
          <w:b/>
          <w:lang w:val="es-ES"/>
        </w:rPr>
        <w:t>00171/UPVT/IP/2018</w:t>
      </w:r>
    </w:p>
    <w:p w:rsidR="000E053C" w:rsidRPr="00DC22CE" w:rsidRDefault="000E053C" w:rsidP="00344385">
      <w:pPr>
        <w:pStyle w:val="Prrafodelista"/>
        <w:spacing w:before="240" w:after="240" w:line="360" w:lineRule="auto"/>
        <w:ind w:left="567" w:right="567"/>
        <w:jc w:val="both"/>
        <w:rPr>
          <w:rFonts w:ascii="Palatino Linotype" w:eastAsia="Calibri" w:hAnsi="Palatino Linotype" w:cs="Arial"/>
          <w:i/>
          <w:sz w:val="22"/>
          <w:lang w:val="es-ES"/>
        </w:rPr>
      </w:pPr>
      <w:r w:rsidRPr="00DC22CE">
        <w:rPr>
          <w:rFonts w:ascii="Palatino Linotype" w:eastAsia="Calibri" w:hAnsi="Palatino Linotype" w:cs="Arial"/>
          <w:i/>
          <w:sz w:val="22"/>
          <w:lang w:val="es-ES"/>
        </w:rPr>
        <w:t>“</w:t>
      </w:r>
      <w:proofErr w:type="spellStart"/>
      <w:r w:rsidRPr="00DC22CE">
        <w:rPr>
          <w:rFonts w:ascii="Palatino Linotype" w:eastAsia="Calibri" w:hAnsi="Palatino Linotype" w:cs="Arial"/>
          <w:i/>
          <w:sz w:val="22"/>
          <w:lang w:val="es-ES"/>
        </w:rPr>
        <w:t>Historico</w:t>
      </w:r>
      <w:proofErr w:type="spellEnd"/>
      <w:r w:rsidRPr="00DC22CE">
        <w:rPr>
          <w:rFonts w:ascii="Palatino Linotype" w:eastAsia="Calibri" w:hAnsi="Palatino Linotype" w:cs="Arial"/>
          <w:i/>
          <w:sz w:val="22"/>
          <w:lang w:val="es-ES"/>
        </w:rPr>
        <w:t xml:space="preserve"> de archivo de la Dirección de Mecánica Automotriz, indicando el total de hojas y en </w:t>
      </w:r>
      <w:proofErr w:type="spellStart"/>
      <w:r w:rsidRPr="00DC22CE">
        <w:rPr>
          <w:rFonts w:ascii="Palatino Linotype" w:eastAsia="Calibri" w:hAnsi="Palatino Linotype" w:cs="Arial"/>
          <w:i/>
          <w:sz w:val="22"/>
          <w:lang w:val="es-ES"/>
        </w:rPr>
        <w:t>que</w:t>
      </w:r>
      <w:proofErr w:type="spellEnd"/>
      <w:r w:rsidRPr="00DC22CE">
        <w:rPr>
          <w:rFonts w:ascii="Palatino Linotype" w:eastAsia="Calibri" w:hAnsi="Palatino Linotype" w:cs="Arial"/>
          <w:i/>
          <w:sz w:val="22"/>
          <w:lang w:val="es-ES"/>
        </w:rPr>
        <w:t xml:space="preserve"> consisten todos los expedientes que se tienen, sin dejar ningún documento fuera” (sic)</w:t>
      </w:r>
    </w:p>
    <w:p w:rsidR="000E053C" w:rsidRPr="00DC22CE" w:rsidRDefault="000E053C" w:rsidP="00344385">
      <w:pPr>
        <w:pStyle w:val="Prrafodelista"/>
        <w:spacing w:before="240" w:after="240" w:line="360" w:lineRule="auto"/>
        <w:ind w:left="567"/>
        <w:jc w:val="both"/>
        <w:rPr>
          <w:rFonts w:ascii="Palatino Linotype" w:eastAsia="Calibri" w:hAnsi="Palatino Linotype" w:cs="Arial"/>
          <w:lang w:val="es-ES"/>
        </w:rPr>
      </w:pPr>
    </w:p>
    <w:p w:rsidR="00344385" w:rsidRPr="00DC22CE" w:rsidRDefault="000E053C" w:rsidP="00344385">
      <w:pPr>
        <w:pStyle w:val="Prrafodelista"/>
        <w:numPr>
          <w:ilvl w:val="0"/>
          <w:numId w:val="4"/>
        </w:numPr>
        <w:spacing w:before="240" w:after="240" w:line="360" w:lineRule="auto"/>
        <w:ind w:left="567" w:right="567" w:hanging="141"/>
        <w:jc w:val="both"/>
        <w:rPr>
          <w:rFonts w:ascii="Palatino Linotype" w:eastAsia="Calibri" w:hAnsi="Palatino Linotype" w:cs="Arial"/>
          <w:i/>
          <w:sz w:val="22"/>
          <w:lang w:val="es-ES"/>
        </w:rPr>
      </w:pPr>
      <w:r w:rsidRPr="00DC22CE">
        <w:rPr>
          <w:rFonts w:ascii="Palatino Linotype" w:eastAsia="Times New Roman" w:hAnsi="Palatino Linotype" w:cs="Arial"/>
          <w:b/>
          <w:lang w:val="es-ES"/>
        </w:rPr>
        <w:t xml:space="preserve"> 00174/UPVT/IP/2018</w:t>
      </w:r>
    </w:p>
    <w:p w:rsidR="00344385" w:rsidRPr="00DC22CE" w:rsidRDefault="000E053C" w:rsidP="00344385">
      <w:pPr>
        <w:pStyle w:val="Prrafodelista"/>
        <w:spacing w:before="240" w:after="240" w:line="360" w:lineRule="auto"/>
        <w:ind w:left="567" w:right="567"/>
        <w:jc w:val="both"/>
        <w:rPr>
          <w:rFonts w:ascii="Palatino Linotype" w:eastAsia="Calibri" w:hAnsi="Palatino Linotype" w:cs="Arial"/>
          <w:i/>
          <w:sz w:val="22"/>
          <w:lang w:val="es-ES"/>
        </w:rPr>
      </w:pPr>
      <w:r w:rsidRPr="00DC22CE">
        <w:rPr>
          <w:rFonts w:ascii="Palatino Linotype" w:eastAsia="Calibri" w:hAnsi="Palatino Linotype" w:cs="Arial"/>
          <w:i/>
          <w:sz w:val="22"/>
          <w:lang w:val="es-ES"/>
        </w:rPr>
        <w:t>“</w:t>
      </w:r>
      <w:proofErr w:type="spellStart"/>
      <w:r w:rsidRPr="00DC22CE">
        <w:rPr>
          <w:rFonts w:ascii="Palatino Linotype" w:eastAsia="Calibri" w:hAnsi="Palatino Linotype" w:cs="Arial"/>
          <w:i/>
          <w:sz w:val="22"/>
          <w:lang w:val="es-ES"/>
        </w:rPr>
        <w:t>Historico</w:t>
      </w:r>
      <w:proofErr w:type="spellEnd"/>
      <w:r w:rsidRPr="00DC22CE">
        <w:rPr>
          <w:rFonts w:ascii="Palatino Linotype" w:eastAsia="Calibri" w:hAnsi="Palatino Linotype" w:cs="Arial"/>
          <w:i/>
          <w:sz w:val="22"/>
          <w:lang w:val="es-ES"/>
        </w:rPr>
        <w:t xml:space="preserve"> de archivo del Departamento de Información, indicando el total de hojas y en </w:t>
      </w:r>
      <w:proofErr w:type="spellStart"/>
      <w:r w:rsidRPr="00DC22CE">
        <w:rPr>
          <w:rFonts w:ascii="Palatino Linotype" w:eastAsia="Calibri" w:hAnsi="Palatino Linotype" w:cs="Arial"/>
          <w:i/>
          <w:sz w:val="22"/>
          <w:lang w:val="es-ES"/>
        </w:rPr>
        <w:t>que</w:t>
      </w:r>
      <w:proofErr w:type="spellEnd"/>
      <w:r w:rsidRPr="00DC22CE">
        <w:rPr>
          <w:rFonts w:ascii="Palatino Linotype" w:eastAsia="Calibri" w:hAnsi="Palatino Linotype" w:cs="Arial"/>
          <w:i/>
          <w:sz w:val="22"/>
          <w:lang w:val="es-ES"/>
        </w:rPr>
        <w:t xml:space="preserve"> consisten todos los expedientes que se tienen, sin dejar ningún documento fuera” (sic)</w:t>
      </w:r>
    </w:p>
    <w:p w:rsidR="00344385" w:rsidRPr="00DC22CE" w:rsidRDefault="00344385" w:rsidP="00344385">
      <w:pPr>
        <w:pStyle w:val="Prrafodelista"/>
        <w:spacing w:before="240" w:after="240" w:line="360" w:lineRule="auto"/>
        <w:ind w:left="567" w:right="567"/>
        <w:jc w:val="both"/>
        <w:rPr>
          <w:rFonts w:ascii="Palatino Linotype" w:eastAsia="Calibri" w:hAnsi="Palatino Linotype" w:cs="Arial"/>
          <w:i/>
          <w:sz w:val="22"/>
          <w:lang w:val="es-ES"/>
        </w:rPr>
      </w:pPr>
    </w:p>
    <w:p w:rsidR="00344385" w:rsidRPr="00DC22CE" w:rsidRDefault="000E053C" w:rsidP="00344385">
      <w:pPr>
        <w:pStyle w:val="Prrafodelista"/>
        <w:numPr>
          <w:ilvl w:val="0"/>
          <w:numId w:val="4"/>
        </w:numPr>
        <w:spacing w:before="240" w:after="240" w:line="360" w:lineRule="auto"/>
        <w:ind w:left="567" w:right="567" w:hanging="141"/>
        <w:jc w:val="both"/>
        <w:rPr>
          <w:rFonts w:ascii="Palatino Linotype" w:eastAsia="Calibri" w:hAnsi="Palatino Linotype" w:cs="Arial"/>
          <w:i/>
          <w:sz w:val="22"/>
          <w:lang w:val="es-ES"/>
        </w:rPr>
      </w:pPr>
      <w:r w:rsidRPr="00DC22CE">
        <w:rPr>
          <w:rFonts w:ascii="Palatino Linotype" w:eastAsia="Times New Roman" w:hAnsi="Palatino Linotype" w:cs="Arial"/>
          <w:b/>
          <w:lang w:val="es-ES"/>
        </w:rPr>
        <w:t>00175/UPVT/IP/2018</w:t>
      </w:r>
    </w:p>
    <w:p w:rsidR="000E053C" w:rsidRPr="00DC22CE" w:rsidRDefault="000E053C" w:rsidP="00344385">
      <w:pPr>
        <w:pStyle w:val="Prrafodelista"/>
        <w:spacing w:before="240" w:after="240" w:line="360" w:lineRule="auto"/>
        <w:ind w:left="567" w:right="567"/>
        <w:jc w:val="both"/>
        <w:rPr>
          <w:rFonts w:ascii="Palatino Linotype" w:eastAsia="Calibri" w:hAnsi="Palatino Linotype" w:cs="Arial"/>
          <w:i/>
          <w:sz w:val="22"/>
          <w:lang w:val="es-ES"/>
        </w:rPr>
      </w:pPr>
      <w:r w:rsidRPr="00DC22CE">
        <w:rPr>
          <w:rFonts w:ascii="Palatino Linotype" w:eastAsia="Calibri" w:hAnsi="Palatino Linotype" w:cs="Arial"/>
          <w:i/>
          <w:sz w:val="22"/>
          <w:lang w:val="es-ES"/>
        </w:rPr>
        <w:t>“</w:t>
      </w:r>
      <w:proofErr w:type="spellStart"/>
      <w:r w:rsidRPr="00DC22CE">
        <w:rPr>
          <w:rFonts w:ascii="Palatino Linotype" w:eastAsia="Calibri" w:hAnsi="Palatino Linotype" w:cs="Arial"/>
          <w:i/>
          <w:sz w:val="22"/>
          <w:lang w:val="es-ES"/>
        </w:rPr>
        <w:t>Historico</w:t>
      </w:r>
      <w:proofErr w:type="spellEnd"/>
      <w:r w:rsidRPr="00DC22CE">
        <w:rPr>
          <w:rFonts w:ascii="Palatino Linotype" w:eastAsia="Calibri" w:hAnsi="Palatino Linotype" w:cs="Arial"/>
          <w:i/>
          <w:sz w:val="22"/>
          <w:lang w:val="es-ES"/>
        </w:rPr>
        <w:t xml:space="preserve"> de archivo del Departamento de Control Escolar, indicando el total de hojas y en </w:t>
      </w:r>
      <w:proofErr w:type="spellStart"/>
      <w:r w:rsidRPr="00DC22CE">
        <w:rPr>
          <w:rFonts w:ascii="Palatino Linotype" w:eastAsia="Calibri" w:hAnsi="Palatino Linotype" w:cs="Arial"/>
          <w:i/>
          <w:sz w:val="22"/>
          <w:lang w:val="es-ES"/>
        </w:rPr>
        <w:t>que</w:t>
      </w:r>
      <w:proofErr w:type="spellEnd"/>
      <w:r w:rsidRPr="00DC22CE">
        <w:rPr>
          <w:rFonts w:ascii="Palatino Linotype" w:eastAsia="Calibri" w:hAnsi="Palatino Linotype" w:cs="Arial"/>
          <w:i/>
          <w:sz w:val="22"/>
          <w:lang w:val="es-ES"/>
        </w:rPr>
        <w:t xml:space="preserve"> consisten todos los expedientes que se tienen, sin dejar ningún documento fuera” (sic)</w:t>
      </w:r>
    </w:p>
    <w:p w:rsidR="00DB475E" w:rsidRPr="00DC22CE" w:rsidRDefault="00DB475E" w:rsidP="00344385">
      <w:pPr>
        <w:pStyle w:val="Prrafodelista"/>
        <w:spacing w:before="240" w:after="240" w:line="360" w:lineRule="auto"/>
        <w:ind w:left="567" w:right="567"/>
        <w:jc w:val="both"/>
        <w:rPr>
          <w:rFonts w:ascii="Palatino Linotype" w:eastAsia="Calibri" w:hAnsi="Palatino Linotype" w:cs="Arial"/>
          <w:i/>
          <w:sz w:val="22"/>
          <w:lang w:val="es-ES"/>
        </w:rPr>
      </w:pPr>
    </w:p>
    <w:p w:rsidR="00FC5D9F" w:rsidRPr="00DC22CE" w:rsidRDefault="00FC5D9F" w:rsidP="00FC5D9F">
      <w:pPr>
        <w:pStyle w:val="Prrafodelista"/>
        <w:numPr>
          <w:ilvl w:val="0"/>
          <w:numId w:val="2"/>
        </w:numPr>
        <w:spacing w:line="360" w:lineRule="auto"/>
        <w:ind w:left="0" w:firstLine="0"/>
        <w:jc w:val="both"/>
        <w:rPr>
          <w:rFonts w:ascii="Palatino Linotype" w:eastAsia="Times New Roman" w:hAnsi="Palatino Linotype" w:cs="Arial"/>
          <w:lang w:val="es-ES"/>
        </w:rPr>
      </w:pPr>
      <w:r w:rsidRPr="00DC22CE">
        <w:rPr>
          <w:rFonts w:ascii="Palatino Linotype" w:eastAsia="Times New Roman" w:hAnsi="Palatino Linotype" w:cs="Arial"/>
          <w:lang w:val="es-ES"/>
        </w:rPr>
        <w:t>Señaló como modalidad de entrega de la información</w:t>
      </w:r>
      <w:r w:rsidRPr="00DC22CE">
        <w:rPr>
          <w:rFonts w:ascii="Palatino Linotype" w:eastAsia="Times New Roman" w:hAnsi="Palatino Linotype" w:cs="Arial"/>
          <w:b/>
          <w:lang w:val="es-ES"/>
        </w:rPr>
        <w:t>:</w:t>
      </w:r>
      <w:r w:rsidRPr="00DC22CE">
        <w:rPr>
          <w:rFonts w:ascii="Palatino Linotype" w:eastAsia="Times New Roman" w:hAnsi="Palatino Linotype" w:cs="Arial"/>
          <w:lang w:val="es-ES"/>
        </w:rPr>
        <w:t xml:space="preserve"> a través del </w:t>
      </w:r>
      <w:r w:rsidRPr="00DC22CE">
        <w:rPr>
          <w:rFonts w:ascii="Palatino Linotype" w:eastAsia="Times New Roman" w:hAnsi="Palatino Linotype" w:cs="Arial"/>
          <w:b/>
          <w:lang w:val="es-ES"/>
        </w:rPr>
        <w:t>SAIMEX.</w:t>
      </w:r>
    </w:p>
    <w:p w:rsidR="002B04C3" w:rsidRPr="00DC22CE" w:rsidRDefault="002B04C3" w:rsidP="002B04C3">
      <w:pPr>
        <w:pStyle w:val="Prrafodelista"/>
        <w:spacing w:line="360" w:lineRule="auto"/>
        <w:ind w:left="0"/>
        <w:jc w:val="both"/>
        <w:rPr>
          <w:rFonts w:ascii="Palatino Linotype" w:eastAsia="Times New Roman" w:hAnsi="Palatino Linotype" w:cs="Arial"/>
          <w:lang w:val="es-ES"/>
        </w:rPr>
      </w:pPr>
    </w:p>
    <w:p w:rsidR="002B04C3" w:rsidRPr="00DC22CE" w:rsidRDefault="00E86091" w:rsidP="00E86091">
      <w:pPr>
        <w:pStyle w:val="Prrafodelista"/>
        <w:numPr>
          <w:ilvl w:val="0"/>
          <w:numId w:val="2"/>
        </w:numPr>
        <w:spacing w:line="360" w:lineRule="auto"/>
        <w:ind w:left="0" w:firstLine="0"/>
        <w:jc w:val="both"/>
        <w:rPr>
          <w:rFonts w:ascii="Palatino Linotype" w:eastAsia="Times New Roman" w:hAnsi="Palatino Linotype" w:cs="Arial"/>
          <w:lang w:val="es-ES"/>
        </w:rPr>
      </w:pPr>
      <w:r w:rsidRPr="00DC22CE">
        <w:rPr>
          <w:rFonts w:ascii="Palatino Linotype" w:eastAsia="Calibri" w:hAnsi="Palatino Linotype" w:cs="Times New Roman"/>
          <w:lang w:val="es-ES"/>
        </w:rPr>
        <w:lastRenderedPageBreak/>
        <w:t xml:space="preserve">El Sujeto Obligado fue omiso en dar respuesta a las solicitudes de información con número, </w:t>
      </w:r>
      <w:r w:rsidRPr="00DC22CE">
        <w:rPr>
          <w:rFonts w:ascii="Palatino Linotype" w:eastAsia="Times New Roman" w:hAnsi="Palatino Linotype" w:cs="Arial"/>
          <w:b/>
          <w:lang w:val="es-ES"/>
        </w:rPr>
        <w:t xml:space="preserve">00168/UPVT/IP/2018, 00171/UPVT/IP/2018, 00174/UPVT/IP/2018 </w:t>
      </w:r>
      <w:r w:rsidRPr="00DC22CE">
        <w:rPr>
          <w:rFonts w:ascii="Palatino Linotype" w:eastAsia="Times New Roman" w:hAnsi="Palatino Linotype" w:cs="Arial"/>
          <w:lang w:val="es-ES"/>
        </w:rPr>
        <w:t>y</w:t>
      </w:r>
      <w:r w:rsidRPr="00DC22CE">
        <w:rPr>
          <w:rFonts w:ascii="Palatino Linotype" w:eastAsia="Times New Roman" w:hAnsi="Palatino Linotype" w:cs="Arial"/>
          <w:b/>
          <w:lang w:val="es-ES"/>
        </w:rPr>
        <w:t xml:space="preserve"> 00175/UPVT/IP/2018. </w:t>
      </w:r>
      <w:r w:rsidRPr="00DC22CE">
        <w:rPr>
          <w:rFonts w:ascii="Palatino Linotype" w:eastAsia="Times New Roman" w:hAnsi="Palatino Linotype" w:cs="Arial"/>
          <w:lang w:val="es-ES"/>
        </w:rPr>
        <w:t>Sin embargo, el</w:t>
      </w:r>
      <w:r w:rsidR="002B04C3" w:rsidRPr="00DC22CE">
        <w:rPr>
          <w:rFonts w:ascii="Palatino Linotype" w:eastAsia="Calibri" w:hAnsi="Palatino Linotype" w:cs="Times New Roman"/>
          <w:lang w:val="es-ES"/>
        </w:rPr>
        <w:t xml:space="preserve"> día veintiuno (21) de mayo de dos mil dieciocho, el</w:t>
      </w:r>
      <w:r w:rsidR="002A5BA4" w:rsidRPr="00DC22CE">
        <w:rPr>
          <w:rFonts w:ascii="Palatino Linotype" w:eastAsia="Calibri" w:hAnsi="Palatino Linotype" w:cs="Times New Roman"/>
          <w:lang w:val="es-ES"/>
        </w:rPr>
        <w:t xml:space="preserve"> </w:t>
      </w:r>
      <w:r w:rsidR="002A5BA4" w:rsidRPr="00DC22CE">
        <w:rPr>
          <w:rFonts w:ascii="Palatino Linotype" w:eastAsia="Calibri" w:hAnsi="Palatino Linotype" w:cs="Arial"/>
          <w:b/>
          <w:lang w:val="es-AR"/>
        </w:rPr>
        <w:t>SUJETO OBLIGADO</w:t>
      </w:r>
      <w:r w:rsidR="002A5BA4" w:rsidRPr="00DC22CE">
        <w:rPr>
          <w:rFonts w:ascii="Palatino Linotype" w:eastAsia="Calibri" w:hAnsi="Palatino Linotype" w:cs="Arial"/>
          <w:b/>
          <w:i/>
          <w:lang w:val="es-AR"/>
        </w:rPr>
        <w:t xml:space="preserve"> </w:t>
      </w:r>
      <w:r w:rsidR="002B04C3" w:rsidRPr="00DC22CE">
        <w:rPr>
          <w:rFonts w:ascii="Palatino Linotype" w:eastAsia="Calibri" w:hAnsi="Palatino Linotype" w:cs="Arial"/>
          <w:lang w:val="es-AR"/>
        </w:rPr>
        <w:t>solo dio respuesta a la solicitud</w:t>
      </w:r>
      <w:r w:rsidR="002B04C3" w:rsidRPr="00DC22CE">
        <w:rPr>
          <w:rFonts w:ascii="Palatino Linotype" w:eastAsia="Calibri" w:hAnsi="Palatino Linotype" w:cs="Arial"/>
          <w:b/>
          <w:lang w:val="es-AR"/>
        </w:rPr>
        <w:t xml:space="preserve"> </w:t>
      </w:r>
      <w:r w:rsidR="002A5BA4" w:rsidRPr="00DC22CE">
        <w:rPr>
          <w:rFonts w:ascii="Palatino Linotype" w:eastAsia="Calibri" w:hAnsi="Palatino Linotype" w:cs="Arial"/>
          <w:b/>
          <w:i/>
          <w:lang w:val="es-AR"/>
        </w:rPr>
        <w:t xml:space="preserve"> </w:t>
      </w:r>
      <w:r w:rsidR="002B04C3" w:rsidRPr="00DC22CE">
        <w:rPr>
          <w:rFonts w:ascii="Palatino Linotype" w:eastAsia="Calibri" w:hAnsi="Palatino Linotype" w:cs="Arial"/>
          <w:b/>
          <w:lang w:val="es-ES"/>
        </w:rPr>
        <w:t xml:space="preserve">00169/UPVT/IP/2018 </w:t>
      </w:r>
      <w:r w:rsidR="002B04C3" w:rsidRPr="00DC22CE">
        <w:rPr>
          <w:rFonts w:ascii="Palatino Linotype" w:eastAsia="Calibri" w:hAnsi="Palatino Linotype" w:cs="Arial"/>
          <w:lang w:val="es-ES"/>
        </w:rPr>
        <w:t>en los siguientes términos:</w:t>
      </w:r>
    </w:p>
    <w:p w:rsidR="002B04C3" w:rsidRPr="00DC22CE" w:rsidRDefault="002B04C3" w:rsidP="002B04C3">
      <w:pPr>
        <w:pStyle w:val="Prrafodelista"/>
        <w:rPr>
          <w:rFonts w:ascii="Palatino Linotype" w:eastAsia="Times New Roman" w:hAnsi="Palatino Linotype" w:cs="Arial"/>
          <w:lang w:val="es-ES"/>
        </w:rPr>
      </w:pPr>
    </w:p>
    <w:p w:rsidR="002B04C3" w:rsidRPr="00DC22CE" w:rsidRDefault="002B04C3" w:rsidP="002B04C3">
      <w:pPr>
        <w:pStyle w:val="Prrafodelista"/>
        <w:numPr>
          <w:ilvl w:val="0"/>
          <w:numId w:val="4"/>
        </w:numPr>
        <w:spacing w:line="360" w:lineRule="auto"/>
        <w:jc w:val="both"/>
        <w:rPr>
          <w:rFonts w:ascii="Palatino Linotype" w:eastAsia="Times New Roman" w:hAnsi="Palatino Linotype" w:cs="Arial"/>
          <w:lang w:val="es-ES"/>
        </w:rPr>
      </w:pPr>
      <w:r w:rsidRPr="00DC22CE">
        <w:rPr>
          <w:rFonts w:ascii="Palatino Linotype" w:eastAsia="Times New Roman" w:hAnsi="Palatino Linotype" w:cs="Arial"/>
          <w:b/>
          <w:lang w:val="es-ES"/>
        </w:rPr>
        <w:t>SAIMEX 169 OKOK.pdf</w:t>
      </w:r>
      <w:r w:rsidRPr="00DC22CE">
        <w:rPr>
          <w:rFonts w:ascii="Palatino Linotype" w:eastAsia="Times New Roman" w:hAnsi="Palatino Linotype" w:cs="Arial"/>
          <w:lang w:val="es-ES"/>
        </w:rPr>
        <w:t xml:space="preserve">: Contiene el oficio UPVT/IIS/205BL11000/190/2018, suscrito por la Directora de División de Ingeniería Industrial y de Sistemas, medularmente refiere que no hay ninguna Unidad </w:t>
      </w:r>
      <w:r w:rsidR="00E86091" w:rsidRPr="00DC22CE">
        <w:rPr>
          <w:rFonts w:ascii="Palatino Linotype" w:eastAsia="Times New Roman" w:hAnsi="Palatino Linotype" w:cs="Arial"/>
          <w:lang w:val="es-ES"/>
        </w:rPr>
        <w:t>Administrativa</w:t>
      </w:r>
      <w:r w:rsidRPr="00DC22CE">
        <w:rPr>
          <w:rFonts w:ascii="Palatino Linotype" w:eastAsia="Times New Roman" w:hAnsi="Palatino Linotype" w:cs="Arial"/>
          <w:lang w:val="es-ES"/>
        </w:rPr>
        <w:t xml:space="preserve"> con dicha denominación en el Manual General de Organización, sin embargo la Universidad ofrece el Programa Educativo de Ingeniería en Energía, el cual está a cargo de la Dirección de División de Ingeniería Industrial y de Sistemas, por lo que no se puede proporcionar la información en los términos solicitados.</w:t>
      </w:r>
    </w:p>
    <w:p w:rsidR="002B04C3" w:rsidRPr="00DC22CE" w:rsidRDefault="002B04C3" w:rsidP="002B04C3">
      <w:pPr>
        <w:pStyle w:val="Prrafodelista"/>
        <w:spacing w:line="360" w:lineRule="auto"/>
        <w:jc w:val="both"/>
        <w:rPr>
          <w:rFonts w:ascii="Palatino Linotype" w:eastAsia="Times New Roman" w:hAnsi="Palatino Linotype" w:cs="Arial"/>
          <w:lang w:val="es-ES"/>
        </w:rPr>
      </w:pPr>
    </w:p>
    <w:p w:rsidR="002B04C3" w:rsidRPr="00DC22CE" w:rsidRDefault="002B04C3" w:rsidP="002B04C3">
      <w:pPr>
        <w:pStyle w:val="Prrafodelista"/>
        <w:numPr>
          <w:ilvl w:val="0"/>
          <w:numId w:val="4"/>
        </w:numPr>
        <w:spacing w:line="360" w:lineRule="auto"/>
        <w:jc w:val="both"/>
        <w:rPr>
          <w:rFonts w:ascii="Palatino Linotype" w:eastAsia="Times New Roman" w:hAnsi="Palatino Linotype" w:cs="Arial"/>
          <w:lang w:val="es-ES"/>
        </w:rPr>
      </w:pPr>
      <w:r w:rsidRPr="00DC22CE">
        <w:rPr>
          <w:rFonts w:ascii="Palatino Linotype" w:eastAsia="Times New Roman" w:hAnsi="Palatino Linotype" w:cs="Arial"/>
          <w:b/>
          <w:lang w:val="es-ES"/>
        </w:rPr>
        <w:t>OFICIO DE RESPUESTA</w:t>
      </w:r>
      <w:r w:rsidRPr="00DC22CE">
        <w:rPr>
          <w:rFonts w:ascii="Palatino Linotype" w:eastAsia="Times New Roman" w:hAnsi="Palatino Linotype" w:cs="Arial"/>
          <w:lang w:val="es-ES"/>
        </w:rPr>
        <w:t>.pdf: Contiene el oficio 205BL16001/602/2018, suscrito por la Titular de la Unidad de Transparencia, refiere que el particular podrá encontrar respuesta a su solicitud en copia digitalizada en el archivo adjunto.</w:t>
      </w:r>
    </w:p>
    <w:p w:rsidR="00E86091" w:rsidRPr="00DC22CE" w:rsidRDefault="00E86091" w:rsidP="00E86091">
      <w:pPr>
        <w:pStyle w:val="Prrafodelista"/>
        <w:rPr>
          <w:rFonts w:ascii="Palatino Linotype" w:eastAsia="Times New Roman" w:hAnsi="Palatino Linotype" w:cs="Arial"/>
          <w:lang w:val="es-ES"/>
        </w:rPr>
      </w:pPr>
    </w:p>
    <w:p w:rsidR="002A5BA4" w:rsidRPr="00DC22CE" w:rsidRDefault="00E86091" w:rsidP="002A5BA4">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DC22CE">
        <w:rPr>
          <w:rFonts w:ascii="Palatino Linotype" w:eastAsia="Calibri" w:hAnsi="Palatino Linotype" w:cs="Arial"/>
          <w:lang w:val="es-AR"/>
        </w:rPr>
        <w:t>Los días veintidós (22) y</w:t>
      </w:r>
      <w:r w:rsidR="00FB61C7" w:rsidRPr="00DC22CE">
        <w:rPr>
          <w:rFonts w:ascii="Palatino Linotype" w:eastAsia="Times New Roman" w:hAnsi="Palatino Linotype" w:cs="Arial"/>
          <w:lang w:val="es-ES"/>
        </w:rPr>
        <w:t xml:space="preserve"> veinti</w:t>
      </w:r>
      <w:r w:rsidR="000E053C" w:rsidRPr="00DC22CE">
        <w:rPr>
          <w:rFonts w:ascii="Palatino Linotype" w:eastAsia="Times New Roman" w:hAnsi="Palatino Linotype" w:cs="Arial"/>
          <w:lang w:val="es-ES"/>
        </w:rPr>
        <w:t>nueve</w:t>
      </w:r>
      <w:r w:rsidR="002A5BA4" w:rsidRPr="00DC22CE">
        <w:rPr>
          <w:rFonts w:ascii="Palatino Linotype" w:eastAsia="Times New Roman" w:hAnsi="Palatino Linotype" w:cs="Arial"/>
          <w:lang w:val="es-ES"/>
        </w:rPr>
        <w:t xml:space="preserve"> (</w:t>
      </w:r>
      <w:r w:rsidR="00FB61C7" w:rsidRPr="00DC22CE">
        <w:rPr>
          <w:rFonts w:ascii="Palatino Linotype" w:eastAsia="Times New Roman" w:hAnsi="Palatino Linotype" w:cs="Arial"/>
          <w:lang w:val="es-ES"/>
        </w:rPr>
        <w:t>2</w:t>
      </w:r>
      <w:r w:rsidR="000E053C" w:rsidRPr="00DC22CE">
        <w:rPr>
          <w:rFonts w:ascii="Palatino Linotype" w:eastAsia="Times New Roman" w:hAnsi="Palatino Linotype" w:cs="Arial"/>
          <w:lang w:val="es-ES"/>
        </w:rPr>
        <w:t>9</w:t>
      </w:r>
      <w:r w:rsidR="002A5BA4" w:rsidRPr="00DC22CE">
        <w:rPr>
          <w:rFonts w:ascii="Palatino Linotype" w:eastAsia="Times New Roman" w:hAnsi="Palatino Linotype" w:cs="Arial"/>
          <w:lang w:val="es-ES"/>
        </w:rPr>
        <w:t xml:space="preserve">) de </w:t>
      </w:r>
      <w:r w:rsidR="000E053C" w:rsidRPr="00DC22CE">
        <w:rPr>
          <w:rFonts w:ascii="Palatino Linotype" w:eastAsia="Times New Roman" w:hAnsi="Palatino Linotype" w:cs="Arial"/>
          <w:lang w:val="es-ES"/>
        </w:rPr>
        <w:t>mayo</w:t>
      </w:r>
      <w:r w:rsidR="002A5BA4" w:rsidRPr="00DC22CE">
        <w:rPr>
          <w:rFonts w:ascii="Palatino Linotype" w:eastAsia="Times New Roman" w:hAnsi="Palatino Linotype" w:cs="Arial"/>
          <w:lang w:val="es-ES"/>
        </w:rPr>
        <w:t xml:space="preserve"> de dos mil dieci</w:t>
      </w:r>
      <w:r w:rsidR="000E053C" w:rsidRPr="00DC22CE">
        <w:rPr>
          <w:rFonts w:ascii="Palatino Linotype" w:eastAsia="Times New Roman" w:hAnsi="Palatino Linotype" w:cs="Arial"/>
          <w:lang w:val="es-ES"/>
        </w:rPr>
        <w:t>ocho</w:t>
      </w:r>
      <w:r w:rsidR="002A5BA4" w:rsidRPr="00DC22CE">
        <w:rPr>
          <w:rFonts w:ascii="Palatino Linotype" w:eastAsia="Times New Roman" w:hAnsi="Palatino Linotype" w:cs="Arial"/>
          <w:lang w:val="es-ES"/>
        </w:rPr>
        <w:t xml:space="preserve">, </w:t>
      </w:r>
      <w:r w:rsidR="00B13388" w:rsidRPr="00B13388">
        <w:rPr>
          <w:rFonts w:ascii="Palatino Linotype" w:hAnsi="Palatino Linotype"/>
          <w:b/>
          <w:sz w:val="22"/>
          <w:szCs w:val="22"/>
          <w:highlight w:val="black"/>
        </w:rPr>
        <w:t>--------------------------------------</w:t>
      </w:r>
      <w:r w:rsidR="002A5BA4" w:rsidRPr="00DC22CE">
        <w:rPr>
          <w:rFonts w:ascii="Palatino Linotype" w:eastAsia="Times New Roman" w:hAnsi="Palatino Linotype" w:cs="Arial"/>
          <w:b/>
          <w:lang w:val="es-ES"/>
        </w:rPr>
        <w:t>,</w:t>
      </w:r>
      <w:r w:rsidR="00FB61C7" w:rsidRPr="00DC22CE">
        <w:rPr>
          <w:rFonts w:ascii="Palatino Linotype" w:eastAsia="Times New Roman" w:hAnsi="Palatino Linotype" w:cs="Arial"/>
          <w:lang w:val="es-ES"/>
        </w:rPr>
        <w:t xml:space="preserve"> interpuso los</w:t>
      </w:r>
      <w:r w:rsidR="002A5BA4" w:rsidRPr="00DC22CE">
        <w:rPr>
          <w:rFonts w:ascii="Palatino Linotype" w:eastAsia="Times New Roman" w:hAnsi="Palatino Linotype" w:cs="Arial"/>
          <w:lang w:val="es-ES"/>
        </w:rPr>
        <w:t xml:space="preserve"> recurso</w:t>
      </w:r>
      <w:r w:rsidR="00FB61C7" w:rsidRPr="00DC22CE">
        <w:rPr>
          <w:rFonts w:ascii="Palatino Linotype" w:eastAsia="Times New Roman" w:hAnsi="Palatino Linotype" w:cs="Arial"/>
          <w:lang w:val="es-ES"/>
        </w:rPr>
        <w:t>s</w:t>
      </w:r>
      <w:r w:rsidR="002A5BA4" w:rsidRPr="00DC22CE">
        <w:rPr>
          <w:rFonts w:ascii="Palatino Linotype" w:eastAsia="Times New Roman" w:hAnsi="Palatino Linotype" w:cs="Arial"/>
          <w:lang w:val="es-ES"/>
        </w:rPr>
        <w:t xml:space="preserve"> de revisión, en contra de la falta respuesta</w:t>
      </w:r>
      <w:r w:rsidR="00FB61C7" w:rsidRPr="00DC22CE">
        <w:rPr>
          <w:rFonts w:ascii="Palatino Linotype" w:eastAsia="Times New Roman" w:hAnsi="Palatino Linotype" w:cs="Arial"/>
          <w:lang w:val="es-ES"/>
        </w:rPr>
        <w:t>s</w:t>
      </w:r>
      <w:r w:rsidR="002A5BA4" w:rsidRPr="00DC22CE">
        <w:rPr>
          <w:rFonts w:ascii="Palatino Linotype" w:eastAsia="Times New Roman" w:hAnsi="Palatino Linotype" w:cs="Arial"/>
          <w:lang w:val="es-ES"/>
        </w:rPr>
        <w:t xml:space="preserve">, señalando </w:t>
      </w:r>
      <w:r w:rsidR="00500D9A" w:rsidRPr="00DC22CE">
        <w:rPr>
          <w:rFonts w:ascii="Palatino Linotype" w:eastAsia="Times New Roman" w:hAnsi="Palatino Linotype" w:cs="Arial"/>
          <w:lang w:val="es-ES"/>
        </w:rPr>
        <w:t xml:space="preserve">en ambos recursos </w:t>
      </w:r>
      <w:r w:rsidR="002A5BA4" w:rsidRPr="00DC22CE">
        <w:rPr>
          <w:rFonts w:ascii="Palatino Linotype" w:eastAsia="Times New Roman" w:hAnsi="Palatino Linotype" w:cs="Arial"/>
          <w:lang w:val="es-ES"/>
        </w:rPr>
        <w:t>como:</w:t>
      </w:r>
      <w:bookmarkStart w:id="1" w:name="_Toc462307683"/>
      <w:bookmarkStart w:id="2" w:name="_Toc472427085"/>
      <w:bookmarkStart w:id="3" w:name="_Toc472500652"/>
    </w:p>
    <w:p w:rsidR="000E053C" w:rsidRPr="00DC22CE" w:rsidRDefault="000E053C" w:rsidP="000E053C">
      <w:pPr>
        <w:pStyle w:val="Prrafodelista"/>
        <w:rPr>
          <w:rFonts w:ascii="Palatino Linotype" w:hAnsi="Palatino Linotype" w:cs="Arial"/>
          <w:i/>
          <w:sz w:val="22"/>
          <w:szCs w:val="22"/>
        </w:rPr>
      </w:pPr>
    </w:p>
    <w:p w:rsidR="00843119" w:rsidRPr="00DC22CE" w:rsidRDefault="00843119" w:rsidP="000E053C">
      <w:pPr>
        <w:pStyle w:val="Prrafodelista"/>
        <w:numPr>
          <w:ilvl w:val="0"/>
          <w:numId w:val="4"/>
        </w:numPr>
        <w:spacing w:before="240" w:after="240" w:line="360" w:lineRule="auto"/>
        <w:jc w:val="both"/>
        <w:rPr>
          <w:rFonts w:ascii="Palatino Linotype" w:eastAsia="Calibri" w:hAnsi="Palatino Linotype" w:cs="Arial"/>
          <w:lang w:val="es-ES"/>
        </w:rPr>
      </w:pPr>
      <w:r w:rsidRPr="00DC22CE">
        <w:rPr>
          <w:rFonts w:ascii="Palatino Linotype" w:hAnsi="Palatino Linotype"/>
          <w:b/>
        </w:rPr>
        <w:t>01905</w:t>
      </w:r>
      <w:r w:rsidRPr="00DC22CE">
        <w:rPr>
          <w:rFonts w:ascii="Palatino Linotype" w:hAnsi="Palatino Linotype" w:cs="Arial"/>
          <w:b/>
          <w:bCs/>
        </w:rPr>
        <w:t>/INFOEM/IP/RR/2018</w:t>
      </w:r>
    </w:p>
    <w:p w:rsidR="00843119" w:rsidRPr="00DC22CE" w:rsidRDefault="00843119" w:rsidP="00843119">
      <w:pPr>
        <w:pStyle w:val="Prrafodelista"/>
        <w:spacing w:line="360" w:lineRule="auto"/>
        <w:jc w:val="both"/>
        <w:rPr>
          <w:rFonts w:ascii="Palatino Linotype" w:hAnsi="Palatino Linotype" w:cs="Arial"/>
          <w:szCs w:val="22"/>
        </w:rPr>
      </w:pPr>
      <w:r w:rsidRPr="00DC22CE">
        <w:rPr>
          <w:rFonts w:ascii="Palatino Linotype" w:hAnsi="Palatino Linotype"/>
          <w:b/>
        </w:rPr>
        <w:lastRenderedPageBreak/>
        <w:t>Acto impugnado:</w:t>
      </w:r>
      <w:r w:rsidRPr="00DC22CE">
        <w:rPr>
          <w:rStyle w:val="Ttulo2Car"/>
          <w:rFonts w:ascii="Palatino Linotype" w:hAnsi="Palatino Linotype"/>
          <w:b/>
          <w:i/>
          <w:color w:val="auto"/>
          <w:lang w:val="es-ES"/>
        </w:rPr>
        <w:t xml:space="preserve"> </w:t>
      </w:r>
      <w:r w:rsidRPr="00DC22CE">
        <w:rPr>
          <w:rFonts w:ascii="Palatino Linotype" w:hAnsi="Palatino Linotype"/>
        </w:rPr>
        <w:t>“</w:t>
      </w:r>
      <w:r w:rsidRPr="00DC22CE">
        <w:rPr>
          <w:rFonts w:ascii="Palatino Linotype" w:hAnsi="Palatino Linotype"/>
          <w:sz w:val="22"/>
        </w:rPr>
        <w:t>Su respuesta</w:t>
      </w:r>
      <w:r w:rsidRPr="00DC22CE">
        <w:rPr>
          <w:rFonts w:ascii="Palatino Linotype" w:hAnsi="Palatino Linotype"/>
        </w:rPr>
        <w:t>"</w:t>
      </w:r>
      <w:r w:rsidRPr="00DC22CE">
        <w:rPr>
          <w:rFonts w:ascii="Palatino Linotype" w:eastAsia="Calibri" w:hAnsi="Palatino Linotype" w:cs="Arial"/>
          <w:sz w:val="20"/>
          <w:szCs w:val="22"/>
          <w:lang w:val="es-ES"/>
        </w:rPr>
        <w:t xml:space="preserve"> </w:t>
      </w:r>
      <w:r w:rsidRPr="00DC22CE">
        <w:rPr>
          <w:rFonts w:ascii="Palatino Linotype" w:eastAsia="Calibri" w:hAnsi="Palatino Linotype" w:cs="Arial"/>
          <w:szCs w:val="22"/>
          <w:lang w:val="es-ES"/>
        </w:rPr>
        <w:t>(Sic); Y</w:t>
      </w:r>
    </w:p>
    <w:p w:rsidR="00843119" w:rsidRPr="00DC22CE" w:rsidRDefault="00843119" w:rsidP="00843119">
      <w:pPr>
        <w:pStyle w:val="Prrafodelista"/>
        <w:spacing w:line="360" w:lineRule="auto"/>
        <w:jc w:val="both"/>
        <w:rPr>
          <w:rFonts w:ascii="Palatino Linotype" w:hAnsi="Palatino Linotype" w:cs="Arial"/>
          <w:sz w:val="22"/>
          <w:szCs w:val="22"/>
        </w:rPr>
      </w:pPr>
      <w:r w:rsidRPr="00DC22CE">
        <w:rPr>
          <w:rFonts w:ascii="Palatino Linotype" w:hAnsi="Palatino Linotype"/>
          <w:b/>
        </w:rPr>
        <w:t>Razones o Motivos de inconformidad:</w:t>
      </w:r>
      <w:r w:rsidRPr="00DC22CE">
        <w:rPr>
          <w:rStyle w:val="Ttulo2Car"/>
          <w:rFonts w:ascii="Palatino Linotype" w:hAnsi="Palatino Linotype"/>
          <w:b/>
          <w:lang w:val="es-ES"/>
        </w:rPr>
        <w:t xml:space="preserve"> </w:t>
      </w:r>
      <w:r w:rsidRPr="00DC22CE">
        <w:rPr>
          <w:rFonts w:ascii="Palatino Linotype" w:hAnsi="Palatino Linotype"/>
          <w:szCs w:val="22"/>
        </w:rPr>
        <w:t>“</w:t>
      </w:r>
      <w:r w:rsidRPr="00DC22CE">
        <w:rPr>
          <w:rFonts w:ascii="Palatino Linotype" w:hAnsi="Palatino Linotype"/>
          <w:sz w:val="22"/>
        </w:rPr>
        <w:t>Niegan la información, es ilógico que no se genere, pues quien se creen para mentir</w:t>
      </w:r>
      <w:r w:rsidRPr="00DC22CE">
        <w:rPr>
          <w:rFonts w:ascii="Palatino Linotype" w:hAnsi="Palatino Linotype"/>
          <w:sz w:val="22"/>
          <w:szCs w:val="22"/>
        </w:rPr>
        <w:t xml:space="preserve">” </w:t>
      </w:r>
      <w:r w:rsidRPr="00DC22CE">
        <w:rPr>
          <w:rFonts w:ascii="Palatino Linotype" w:hAnsi="Palatino Linotype" w:cs="Arial"/>
          <w:sz w:val="22"/>
          <w:szCs w:val="22"/>
        </w:rPr>
        <w:t xml:space="preserve">(Sic) </w:t>
      </w:r>
    </w:p>
    <w:p w:rsidR="00843119" w:rsidRPr="00DC22CE" w:rsidRDefault="00843119" w:rsidP="00843119">
      <w:pPr>
        <w:pStyle w:val="Prrafodelista"/>
        <w:spacing w:before="240" w:after="240" w:line="360" w:lineRule="auto"/>
        <w:jc w:val="both"/>
        <w:rPr>
          <w:rFonts w:ascii="Palatino Linotype" w:eastAsia="Calibri" w:hAnsi="Palatino Linotype" w:cs="Arial"/>
          <w:lang w:val="es-ES"/>
        </w:rPr>
      </w:pPr>
    </w:p>
    <w:p w:rsidR="00ED2E65" w:rsidRPr="00DC22CE" w:rsidRDefault="00843119" w:rsidP="006871CB">
      <w:pPr>
        <w:pStyle w:val="Prrafodelista"/>
        <w:numPr>
          <w:ilvl w:val="0"/>
          <w:numId w:val="4"/>
        </w:numPr>
        <w:spacing w:before="240" w:after="240" w:line="360" w:lineRule="auto"/>
        <w:jc w:val="both"/>
        <w:rPr>
          <w:rFonts w:ascii="Palatino Linotype" w:eastAsia="Calibri" w:hAnsi="Palatino Linotype" w:cs="Arial"/>
          <w:lang w:val="es-ES"/>
        </w:rPr>
      </w:pPr>
      <w:r w:rsidRPr="00DC22CE">
        <w:rPr>
          <w:rFonts w:ascii="Palatino Linotype" w:hAnsi="Palatino Linotype" w:cs="Arial"/>
          <w:b/>
          <w:bCs/>
        </w:rPr>
        <w:t xml:space="preserve">01983/INFOEM/IP/RR/2018 </w:t>
      </w:r>
    </w:p>
    <w:p w:rsidR="000E053C" w:rsidRPr="00DC22CE" w:rsidRDefault="000E053C" w:rsidP="000E053C">
      <w:pPr>
        <w:pStyle w:val="Prrafodelista"/>
        <w:spacing w:line="360" w:lineRule="auto"/>
        <w:jc w:val="both"/>
        <w:rPr>
          <w:rFonts w:ascii="Palatino Linotype" w:hAnsi="Palatino Linotype" w:cs="Arial"/>
          <w:szCs w:val="22"/>
        </w:rPr>
      </w:pPr>
      <w:r w:rsidRPr="00DC22CE">
        <w:rPr>
          <w:rFonts w:ascii="Palatino Linotype" w:hAnsi="Palatino Linotype"/>
          <w:b/>
        </w:rPr>
        <w:t>Acto impugnado:</w:t>
      </w:r>
      <w:r w:rsidRPr="00DC22CE">
        <w:rPr>
          <w:rStyle w:val="Ttulo2Car"/>
          <w:rFonts w:ascii="Palatino Linotype" w:hAnsi="Palatino Linotype"/>
          <w:b/>
          <w:i/>
          <w:color w:val="auto"/>
          <w:lang w:val="es-ES"/>
        </w:rPr>
        <w:t xml:space="preserve"> </w:t>
      </w:r>
      <w:r w:rsidRPr="00DC22CE">
        <w:rPr>
          <w:rFonts w:ascii="Palatino Linotype" w:hAnsi="Palatino Linotype"/>
        </w:rPr>
        <w:t>“</w:t>
      </w:r>
      <w:r w:rsidRPr="00DC22CE">
        <w:rPr>
          <w:rFonts w:ascii="Palatino Linotype" w:hAnsi="Palatino Linotype"/>
          <w:sz w:val="22"/>
        </w:rPr>
        <w:t xml:space="preserve">no </w:t>
      </w:r>
      <w:r w:rsidR="00ED2E65" w:rsidRPr="00DC22CE">
        <w:rPr>
          <w:rFonts w:ascii="Palatino Linotype" w:hAnsi="Palatino Linotype"/>
          <w:sz w:val="22"/>
        </w:rPr>
        <w:t>da información ni justifican la no entrega</w:t>
      </w:r>
      <w:r w:rsidRPr="00DC22CE">
        <w:rPr>
          <w:rFonts w:ascii="Palatino Linotype" w:hAnsi="Palatino Linotype"/>
        </w:rPr>
        <w:t>"</w:t>
      </w:r>
      <w:r w:rsidRPr="00DC22CE">
        <w:rPr>
          <w:rFonts w:ascii="Palatino Linotype" w:eastAsia="Calibri" w:hAnsi="Palatino Linotype" w:cs="Arial"/>
          <w:sz w:val="20"/>
          <w:szCs w:val="22"/>
          <w:lang w:val="es-ES"/>
        </w:rPr>
        <w:t xml:space="preserve"> </w:t>
      </w:r>
      <w:r w:rsidRPr="00DC22CE">
        <w:rPr>
          <w:rFonts w:ascii="Palatino Linotype" w:eastAsia="Calibri" w:hAnsi="Palatino Linotype" w:cs="Arial"/>
          <w:szCs w:val="22"/>
          <w:lang w:val="es-ES"/>
        </w:rPr>
        <w:t>(Sic); Y</w:t>
      </w:r>
    </w:p>
    <w:p w:rsidR="000E053C" w:rsidRPr="00DC22CE" w:rsidRDefault="000E053C" w:rsidP="000E053C">
      <w:pPr>
        <w:pStyle w:val="Prrafodelista"/>
        <w:spacing w:line="360" w:lineRule="auto"/>
        <w:jc w:val="both"/>
        <w:rPr>
          <w:rFonts w:ascii="Palatino Linotype" w:hAnsi="Palatino Linotype" w:cs="Arial"/>
          <w:sz w:val="22"/>
          <w:szCs w:val="22"/>
        </w:rPr>
      </w:pPr>
      <w:r w:rsidRPr="00DC22CE">
        <w:rPr>
          <w:rFonts w:ascii="Palatino Linotype" w:hAnsi="Palatino Linotype"/>
          <w:b/>
        </w:rPr>
        <w:t>Razones o Motivos de inconformidad:</w:t>
      </w:r>
      <w:r w:rsidRPr="00DC22CE">
        <w:rPr>
          <w:rStyle w:val="Ttulo2Car"/>
          <w:rFonts w:ascii="Palatino Linotype" w:hAnsi="Palatino Linotype"/>
          <w:b/>
          <w:lang w:val="es-ES"/>
        </w:rPr>
        <w:t xml:space="preserve"> </w:t>
      </w:r>
      <w:r w:rsidRPr="00DC22CE">
        <w:rPr>
          <w:rFonts w:ascii="Palatino Linotype" w:hAnsi="Palatino Linotype"/>
          <w:szCs w:val="22"/>
        </w:rPr>
        <w:t>“</w:t>
      </w:r>
      <w:r w:rsidR="00ED2E65" w:rsidRPr="00DC22CE">
        <w:rPr>
          <w:rFonts w:ascii="Palatino Linotype" w:hAnsi="Palatino Linotype"/>
          <w:sz w:val="22"/>
        </w:rPr>
        <w:t>Violan mi derecho de acceso a la información pública</w:t>
      </w:r>
      <w:r w:rsidRPr="00DC22CE">
        <w:rPr>
          <w:rFonts w:ascii="Palatino Linotype" w:hAnsi="Palatino Linotype"/>
          <w:sz w:val="22"/>
          <w:szCs w:val="22"/>
        </w:rPr>
        <w:t xml:space="preserve">” </w:t>
      </w:r>
      <w:r w:rsidRPr="00DC22CE">
        <w:rPr>
          <w:rFonts w:ascii="Palatino Linotype" w:hAnsi="Palatino Linotype" w:cs="Arial"/>
          <w:sz w:val="22"/>
          <w:szCs w:val="22"/>
        </w:rPr>
        <w:t xml:space="preserve">(Sic) </w:t>
      </w:r>
    </w:p>
    <w:p w:rsidR="000E053C" w:rsidRPr="00DC22CE" w:rsidRDefault="000E053C" w:rsidP="000E053C">
      <w:pPr>
        <w:pStyle w:val="Prrafodelista"/>
        <w:spacing w:before="240" w:after="240" w:line="360" w:lineRule="auto"/>
        <w:jc w:val="both"/>
        <w:rPr>
          <w:rFonts w:ascii="Palatino Linotype" w:eastAsia="Calibri" w:hAnsi="Palatino Linotype" w:cs="Arial"/>
          <w:lang w:val="es-ES"/>
        </w:rPr>
      </w:pPr>
    </w:p>
    <w:p w:rsidR="00843119" w:rsidRPr="00DC22CE" w:rsidRDefault="00843119" w:rsidP="00843119">
      <w:pPr>
        <w:pStyle w:val="Prrafodelista"/>
        <w:numPr>
          <w:ilvl w:val="0"/>
          <w:numId w:val="4"/>
        </w:numPr>
        <w:spacing w:before="240" w:after="240" w:line="360" w:lineRule="auto"/>
        <w:jc w:val="both"/>
        <w:rPr>
          <w:rFonts w:ascii="Palatino Linotype" w:eastAsia="Calibri" w:hAnsi="Palatino Linotype" w:cs="Arial"/>
          <w:lang w:val="es-ES"/>
        </w:rPr>
      </w:pPr>
      <w:r w:rsidRPr="00DC22CE">
        <w:rPr>
          <w:rFonts w:ascii="Palatino Linotype" w:hAnsi="Palatino Linotype" w:cs="Arial"/>
          <w:b/>
          <w:bCs/>
        </w:rPr>
        <w:t>01984/INFOEM/IP/RR/2018</w:t>
      </w:r>
    </w:p>
    <w:p w:rsidR="000E053C" w:rsidRPr="00DC22CE" w:rsidRDefault="000E053C" w:rsidP="000E053C">
      <w:pPr>
        <w:pStyle w:val="Prrafodelista"/>
        <w:spacing w:line="360" w:lineRule="auto"/>
        <w:jc w:val="both"/>
        <w:rPr>
          <w:rFonts w:ascii="Palatino Linotype" w:hAnsi="Palatino Linotype" w:cs="Arial"/>
          <w:szCs w:val="22"/>
        </w:rPr>
      </w:pPr>
      <w:r w:rsidRPr="00DC22CE">
        <w:rPr>
          <w:rFonts w:ascii="Palatino Linotype" w:hAnsi="Palatino Linotype"/>
          <w:b/>
        </w:rPr>
        <w:t>Acto impugnado:</w:t>
      </w:r>
      <w:r w:rsidRPr="00DC22CE">
        <w:rPr>
          <w:rStyle w:val="Ttulo2Car"/>
          <w:rFonts w:ascii="Palatino Linotype" w:hAnsi="Palatino Linotype"/>
          <w:b/>
          <w:i/>
          <w:color w:val="auto"/>
          <w:lang w:val="es-ES"/>
        </w:rPr>
        <w:t xml:space="preserve"> </w:t>
      </w:r>
      <w:r w:rsidRPr="00DC22CE">
        <w:rPr>
          <w:rFonts w:ascii="Palatino Linotype" w:hAnsi="Palatino Linotype"/>
        </w:rPr>
        <w:t>“</w:t>
      </w:r>
      <w:r w:rsidRPr="00DC22CE">
        <w:rPr>
          <w:rFonts w:ascii="Palatino Linotype" w:hAnsi="Palatino Linotype"/>
          <w:sz w:val="22"/>
        </w:rPr>
        <w:t xml:space="preserve">no </w:t>
      </w:r>
      <w:r w:rsidR="00ED2E65" w:rsidRPr="00DC22CE">
        <w:rPr>
          <w:rFonts w:ascii="Palatino Linotype" w:hAnsi="Palatino Linotype"/>
          <w:sz w:val="22"/>
        </w:rPr>
        <w:t>dan respuesta ni justifican la falta de entrega</w:t>
      </w:r>
      <w:r w:rsidRPr="00DC22CE">
        <w:rPr>
          <w:rFonts w:ascii="Palatino Linotype" w:hAnsi="Palatino Linotype"/>
        </w:rPr>
        <w:t>"</w:t>
      </w:r>
      <w:r w:rsidRPr="00DC22CE">
        <w:rPr>
          <w:rFonts w:ascii="Palatino Linotype" w:eastAsia="Calibri" w:hAnsi="Palatino Linotype" w:cs="Arial"/>
          <w:sz w:val="20"/>
          <w:szCs w:val="22"/>
          <w:lang w:val="es-ES"/>
        </w:rPr>
        <w:t xml:space="preserve"> </w:t>
      </w:r>
      <w:r w:rsidRPr="00DC22CE">
        <w:rPr>
          <w:rFonts w:ascii="Palatino Linotype" w:eastAsia="Calibri" w:hAnsi="Palatino Linotype" w:cs="Arial"/>
          <w:szCs w:val="22"/>
          <w:lang w:val="es-ES"/>
        </w:rPr>
        <w:t>(Sic); Y</w:t>
      </w:r>
    </w:p>
    <w:p w:rsidR="00ED2E65" w:rsidRPr="00DC22CE" w:rsidRDefault="000E053C" w:rsidP="00ED2E65">
      <w:pPr>
        <w:pStyle w:val="Prrafodelista"/>
        <w:spacing w:line="360" w:lineRule="auto"/>
        <w:jc w:val="both"/>
        <w:rPr>
          <w:rFonts w:ascii="Palatino Linotype" w:hAnsi="Palatino Linotype" w:cs="Arial"/>
          <w:sz w:val="22"/>
          <w:szCs w:val="22"/>
        </w:rPr>
      </w:pPr>
      <w:r w:rsidRPr="00DC22CE">
        <w:rPr>
          <w:rFonts w:ascii="Palatino Linotype" w:hAnsi="Palatino Linotype"/>
          <w:b/>
        </w:rPr>
        <w:t>Razones o Motivos de inconformidad:</w:t>
      </w:r>
      <w:r w:rsidRPr="00DC22CE">
        <w:rPr>
          <w:rStyle w:val="Ttulo2Car"/>
          <w:rFonts w:ascii="Palatino Linotype" w:hAnsi="Palatino Linotype"/>
          <w:b/>
          <w:lang w:val="es-ES"/>
        </w:rPr>
        <w:t xml:space="preserve"> </w:t>
      </w:r>
      <w:r w:rsidRPr="00DC22CE">
        <w:rPr>
          <w:rFonts w:ascii="Palatino Linotype" w:hAnsi="Palatino Linotype"/>
          <w:szCs w:val="22"/>
        </w:rPr>
        <w:t>“</w:t>
      </w:r>
      <w:r w:rsidR="00ED2E65" w:rsidRPr="00DC22CE">
        <w:rPr>
          <w:rFonts w:ascii="Palatino Linotype" w:hAnsi="Palatino Linotype"/>
          <w:sz w:val="22"/>
        </w:rPr>
        <w:t>Violan el derecho de acceso a la información pública</w:t>
      </w:r>
      <w:r w:rsidRPr="00DC22CE">
        <w:rPr>
          <w:rFonts w:ascii="Palatino Linotype" w:hAnsi="Palatino Linotype"/>
          <w:sz w:val="22"/>
          <w:szCs w:val="22"/>
        </w:rPr>
        <w:t xml:space="preserve">” </w:t>
      </w:r>
      <w:r w:rsidRPr="00DC22CE">
        <w:rPr>
          <w:rFonts w:ascii="Palatino Linotype" w:hAnsi="Palatino Linotype" w:cs="Arial"/>
          <w:sz w:val="22"/>
          <w:szCs w:val="22"/>
        </w:rPr>
        <w:t xml:space="preserve">(Sic) </w:t>
      </w:r>
    </w:p>
    <w:p w:rsidR="00ED2E65" w:rsidRPr="00DC22CE" w:rsidRDefault="00ED2E65" w:rsidP="00ED2E65">
      <w:pPr>
        <w:pStyle w:val="Prrafodelista"/>
        <w:spacing w:line="360" w:lineRule="auto"/>
        <w:jc w:val="both"/>
        <w:rPr>
          <w:rFonts w:ascii="Palatino Linotype" w:hAnsi="Palatino Linotype" w:cs="Arial"/>
          <w:sz w:val="22"/>
          <w:szCs w:val="22"/>
        </w:rPr>
      </w:pPr>
    </w:p>
    <w:p w:rsidR="00ED2E65" w:rsidRPr="00DC22CE" w:rsidRDefault="00843119" w:rsidP="006871CB">
      <w:pPr>
        <w:pStyle w:val="Prrafodelista"/>
        <w:numPr>
          <w:ilvl w:val="0"/>
          <w:numId w:val="4"/>
        </w:numPr>
        <w:spacing w:before="240" w:after="240" w:line="360" w:lineRule="auto"/>
        <w:jc w:val="both"/>
        <w:rPr>
          <w:rFonts w:ascii="Palatino Linotype" w:eastAsia="Calibri" w:hAnsi="Palatino Linotype" w:cs="Arial"/>
          <w:lang w:val="es-ES"/>
        </w:rPr>
      </w:pPr>
      <w:r w:rsidRPr="00DC22CE">
        <w:rPr>
          <w:rFonts w:ascii="Palatino Linotype" w:hAnsi="Palatino Linotype" w:cs="Arial"/>
          <w:b/>
          <w:bCs/>
        </w:rPr>
        <w:t xml:space="preserve">01985/INFOEM/IP/RR/2018 </w:t>
      </w:r>
    </w:p>
    <w:p w:rsidR="000E053C" w:rsidRPr="00DC22CE" w:rsidRDefault="000E053C" w:rsidP="000E053C">
      <w:pPr>
        <w:pStyle w:val="Prrafodelista"/>
        <w:spacing w:line="360" w:lineRule="auto"/>
        <w:jc w:val="both"/>
        <w:rPr>
          <w:rFonts w:ascii="Palatino Linotype" w:hAnsi="Palatino Linotype" w:cs="Arial"/>
          <w:szCs w:val="22"/>
        </w:rPr>
      </w:pPr>
      <w:r w:rsidRPr="00DC22CE">
        <w:rPr>
          <w:rFonts w:ascii="Palatino Linotype" w:hAnsi="Palatino Linotype"/>
          <w:b/>
        </w:rPr>
        <w:t>Acto impugnado:</w:t>
      </w:r>
      <w:r w:rsidRPr="00DC22CE">
        <w:rPr>
          <w:rStyle w:val="Ttulo2Car"/>
          <w:rFonts w:ascii="Palatino Linotype" w:hAnsi="Palatino Linotype"/>
          <w:b/>
          <w:i/>
          <w:color w:val="auto"/>
          <w:lang w:val="es-ES"/>
        </w:rPr>
        <w:t xml:space="preserve"> </w:t>
      </w:r>
      <w:r w:rsidRPr="00DC22CE">
        <w:rPr>
          <w:rFonts w:ascii="Palatino Linotype" w:hAnsi="Palatino Linotype"/>
        </w:rPr>
        <w:t>“</w:t>
      </w:r>
      <w:r w:rsidR="00ED2E65" w:rsidRPr="00DC22CE">
        <w:rPr>
          <w:rFonts w:ascii="Palatino Linotype" w:hAnsi="Palatino Linotype"/>
          <w:sz w:val="22"/>
        </w:rPr>
        <w:t>No dan respuesta ni justifican la falta de respuesta</w:t>
      </w:r>
      <w:r w:rsidRPr="00DC22CE">
        <w:rPr>
          <w:rFonts w:ascii="Palatino Linotype" w:hAnsi="Palatino Linotype"/>
        </w:rPr>
        <w:t>"</w:t>
      </w:r>
      <w:r w:rsidRPr="00DC22CE">
        <w:rPr>
          <w:rFonts w:ascii="Palatino Linotype" w:eastAsia="Calibri" w:hAnsi="Palatino Linotype" w:cs="Arial"/>
          <w:sz w:val="20"/>
          <w:szCs w:val="22"/>
          <w:lang w:val="es-ES"/>
        </w:rPr>
        <w:t xml:space="preserve"> </w:t>
      </w:r>
      <w:r w:rsidRPr="00DC22CE">
        <w:rPr>
          <w:rFonts w:ascii="Palatino Linotype" w:eastAsia="Calibri" w:hAnsi="Palatino Linotype" w:cs="Arial"/>
          <w:szCs w:val="22"/>
          <w:lang w:val="es-ES"/>
        </w:rPr>
        <w:t>(Sic); Y</w:t>
      </w:r>
    </w:p>
    <w:p w:rsidR="000E053C" w:rsidRPr="00DC22CE" w:rsidRDefault="000E053C" w:rsidP="000E053C">
      <w:pPr>
        <w:pStyle w:val="Prrafodelista"/>
        <w:spacing w:line="360" w:lineRule="auto"/>
        <w:jc w:val="both"/>
        <w:rPr>
          <w:rFonts w:ascii="Palatino Linotype" w:hAnsi="Palatino Linotype" w:cs="Arial"/>
          <w:sz w:val="22"/>
          <w:szCs w:val="22"/>
        </w:rPr>
      </w:pPr>
      <w:r w:rsidRPr="00DC22CE">
        <w:rPr>
          <w:rFonts w:ascii="Palatino Linotype" w:hAnsi="Palatino Linotype"/>
          <w:b/>
        </w:rPr>
        <w:t>Razones o Motivos de inconformidad:</w:t>
      </w:r>
      <w:r w:rsidRPr="00DC22CE">
        <w:rPr>
          <w:rStyle w:val="Ttulo2Car"/>
          <w:rFonts w:ascii="Palatino Linotype" w:hAnsi="Palatino Linotype"/>
          <w:b/>
          <w:lang w:val="es-ES"/>
        </w:rPr>
        <w:t xml:space="preserve"> </w:t>
      </w:r>
      <w:r w:rsidRPr="00DC22CE">
        <w:rPr>
          <w:rFonts w:ascii="Palatino Linotype" w:hAnsi="Palatino Linotype"/>
          <w:szCs w:val="22"/>
        </w:rPr>
        <w:t>“</w:t>
      </w:r>
      <w:r w:rsidR="00ED2E65" w:rsidRPr="00DC22CE">
        <w:rPr>
          <w:rFonts w:ascii="Palatino Linotype" w:hAnsi="Palatino Linotype"/>
          <w:sz w:val="22"/>
        </w:rPr>
        <w:t>Violan el derecho de acceso a la información pública</w:t>
      </w:r>
      <w:r w:rsidRPr="00DC22CE">
        <w:rPr>
          <w:rFonts w:ascii="Palatino Linotype" w:hAnsi="Palatino Linotype"/>
          <w:sz w:val="22"/>
          <w:szCs w:val="22"/>
        </w:rPr>
        <w:t xml:space="preserve">” </w:t>
      </w:r>
      <w:r w:rsidRPr="00DC22CE">
        <w:rPr>
          <w:rFonts w:ascii="Palatino Linotype" w:hAnsi="Palatino Linotype" w:cs="Arial"/>
          <w:sz w:val="22"/>
          <w:szCs w:val="22"/>
        </w:rPr>
        <w:t xml:space="preserve">(Sic) </w:t>
      </w:r>
    </w:p>
    <w:p w:rsidR="000E053C" w:rsidRPr="00DC22CE" w:rsidRDefault="000E053C" w:rsidP="000E053C">
      <w:pPr>
        <w:pStyle w:val="Prrafodelista"/>
        <w:spacing w:before="240" w:after="240" w:line="360" w:lineRule="auto"/>
        <w:jc w:val="both"/>
        <w:rPr>
          <w:rFonts w:ascii="Palatino Linotype" w:eastAsia="Calibri" w:hAnsi="Palatino Linotype" w:cs="Arial"/>
          <w:lang w:val="es-ES"/>
        </w:rPr>
      </w:pPr>
    </w:p>
    <w:p w:rsidR="00843119" w:rsidRPr="00DC22CE" w:rsidRDefault="000E053C" w:rsidP="006871CB">
      <w:pPr>
        <w:pStyle w:val="Prrafodelista"/>
        <w:numPr>
          <w:ilvl w:val="0"/>
          <w:numId w:val="4"/>
        </w:numPr>
        <w:spacing w:before="240" w:after="240" w:line="360" w:lineRule="auto"/>
        <w:jc w:val="both"/>
        <w:rPr>
          <w:rFonts w:ascii="Palatino Linotype" w:eastAsia="Calibri" w:hAnsi="Palatino Linotype" w:cs="Arial"/>
          <w:lang w:val="es-ES"/>
        </w:rPr>
      </w:pPr>
      <w:r w:rsidRPr="00DC22CE">
        <w:rPr>
          <w:rFonts w:ascii="Palatino Linotype" w:eastAsia="Times New Roman" w:hAnsi="Palatino Linotype" w:cs="Arial"/>
          <w:b/>
          <w:lang w:val="es-ES"/>
        </w:rPr>
        <w:t xml:space="preserve"> </w:t>
      </w:r>
      <w:r w:rsidR="00843119" w:rsidRPr="00DC22CE">
        <w:rPr>
          <w:rFonts w:ascii="Palatino Linotype" w:hAnsi="Palatino Linotype" w:cs="Arial"/>
          <w:b/>
          <w:bCs/>
        </w:rPr>
        <w:t xml:space="preserve">01986/INFOEM/IP/RR/2018 </w:t>
      </w:r>
    </w:p>
    <w:p w:rsidR="000E053C" w:rsidRPr="00DC22CE" w:rsidRDefault="000E053C" w:rsidP="000E053C">
      <w:pPr>
        <w:pStyle w:val="Prrafodelista"/>
        <w:spacing w:line="360" w:lineRule="auto"/>
        <w:jc w:val="both"/>
        <w:rPr>
          <w:rFonts w:ascii="Palatino Linotype" w:hAnsi="Palatino Linotype" w:cs="Arial"/>
          <w:szCs w:val="22"/>
        </w:rPr>
      </w:pPr>
      <w:r w:rsidRPr="00DC22CE">
        <w:rPr>
          <w:rFonts w:ascii="Palatino Linotype" w:hAnsi="Palatino Linotype"/>
          <w:b/>
        </w:rPr>
        <w:t>Acto impugnado:</w:t>
      </w:r>
      <w:r w:rsidRPr="00DC22CE">
        <w:rPr>
          <w:rStyle w:val="Ttulo2Car"/>
          <w:rFonts w:ascii="Palatino Linotype" w:hAnsi="Palatino Linotype"/>
          <w:b/>
          <w:i/>
          <w:color w:val="auto"/>
          <w:lang w:val="es-ES"/>
        </w:rPr>
        <w:t xml:space="preserve"> </w:t>
      </w:r>
      <w:r w:rsidRPr="00DC22CE">
        <w:rPr>
          <w:rFonts w:ascii="Palatino Linotype" w:hAnsi="Palatino Linotype"/>
        </w:rPr>
        <w:t>“</w:t>
      </w:r>
      <w:r w:rsidR="00ED2E65" w:rsidRPr="00DC22CE">
        <w:rPr>
          <w:rFonts w:ascii="Palatino Linotype" w:hAnsi="Palatino Linotype"/>
          <w:sz w:val="22"/>
        </w:rPr>
        <w:t>no dan respuesta y niegan la información</w:t>
      </w:r>
      <w:r w:rsidRPr="00DC22CE">
        <w:rPr>
          <w:rFonts w:ascii="Palatino Linotype" w:hAnsi="Palatino Linotype"/>
        </w:rPr>
        <w:t>"</w:t>
      </w:r>
      <w:r w:rsidRPr="00DC22CE">
        <w:rPr>
          <w:rFonts w:ascii="Palatino Linotype" w:eastAsia="Calibri" w:hAnsi="Palatino Linotype" w:cs="Arial"/>
          <w:sz w:val="20"/>
          <w:szCs w:val="22"/>
          <w:lang w:val="es-ES"/>
        </w:rPr>
        <w:t xml:space="preserve"> </w:t>
      </w:r>
      <w:r w:rsidRPr="00DC22CE">
        <w:rPr>
          <w:rFonts w:ascii="Palatino Linotype" w:eastAsia="Calibri" w:hAnsi="Palatino Linotype" w:cs="Arial"/>
          <w:szCs w:val="22"/>
          <w:lang w:val="es-ES"/>
        </w:rPr>
        <w:t>(Sic); Y</w:t>
      </w:r>
    </w:p>
    <w:p w:rsidR="00ED2E65" w:rsidRPr="00DC22CE" w:rsidRDefault="000E053C" w:rsidP="00ED2E65">
      <w:pPr>
        <w:pStyle w:val="Prrafodelista"/>
        <w:spacing w:line="360" w:lineRule="auto"/>
        <w:jc w:val="both"/>
        <w:rPr>
          <w:rFonts w:ascii="Palatino Linotype" w:hAnsi="Palatino Linotype" w:cs="Arial"/>
          <w:sz w:val="22"/>
          <w:szCs w:val="22"/>
        </w:rPr>
      </w:pPr>
      <w:r w:rsidRPr="00DC22CE">
        <w:rPr>
          <w:rFonts w:ascii="Palatino Linotype" w:hAnsi="Palatino Linotype"/>
          <w:b/>
        </w:rPr>
        <w:t>Razones o Motivos de inconformidad:</w:t>
      </w:r>
      <w:r w:rsidRPr="00DC22CE">
        <w:rPr>
          <w:rStyle w:val="Ttulo2Car"/>
          <w:rFonts w:ascii="Palatino Linotype" w:hAnsi="Palatino Linotype"/>
          <w:b/>
          <w:lang w:val="es-ES"/>
        </w:rPr>
        <w:t xml:space="preserve"> </w:t>
      </w:r>
      <w:r w:rsidRPr="00DC22CE">
        <w:rPr>
          <w:rFonts w:ascii="Palatino Linotype" w:hAnsi="Palatino Linotype"/>
          <w:szCs w:val="22"/>
        </w:rPr>
        <w:t>“</w:t>
      </w:r>
      <w:r w:rsidR="00ED2E65" w:rsidRPr="00DC22CE">
        <w:rPr>
          <w:rFonts w:ascii="Palatino Linotype" w:hAnsi="Palatino Linotype"/>
          <w:sz w:val="22"/>
        </w:rPr>
        <w:t>Violan el derecho de acceso a la información pública</w:t>
      </w:r>
      <w:r w:rsidRPr="00DC22CE">
        <w:rPr>
          <w:rFonts w:ascii="Palatino Linotype" w:hAnsi="Palatino Linotype"/>
          <w:sz w:val="22"/>
          <w:szCs w:val="22"/>
        </w:rPr>
        <w:t xml:space="preserve">” </w:t>
      </w:r>
      <w:r w:rsidRPr="00DC22CE">
        <w:rPr>
          <w:rFonts w:ascii="Palatino Linotype" w:hAnsi="Palatino Linotype" w:cs="Arial"/>
          <w:sz w:val="22"/>
          <w:szCs w:val="22"/>
        </w:rPr>
        <w:t xml:space="preserve">(Sic) </w:t>
      </w:r>
    </w:p>
    <w:p w:rsidR="00ED2E65" w:rsidRPr="00DC22CE" w:rsidRDefault="00ED2E65" w:rsidP="00ED2E65">
      <w:pPr>
        <w:pStyle w:val="Prrafodelista"/>
        <w:spacing w:line="360" w:lineRule="auto"/>
        <w:jc w:val="both"/>
        <w:rPr>
          <w:rFonts w:ascii="Palatino Linotype" w:hAnsi="Palatino Linotype" w:cs="Arial"/>
          <w:sz w:val="22"/>
          <w:szCs w:val="22"/>
        </w:rPr>
      </w:pPr>
    </w:p>
    <w:p w:rsidR="00843119" w:rsidRPr="00DC22CE" w:rsidRDefault="00843119" w:rsidP="00843119">
      <w:pPr>
        <w:pStyle w:val="Prrafodelista"/>
        <w:numPr>
          <w:ilvl w:val="0"/>
          <w:numId w:val="4"/>
        </w:numPr>
        <w:spacing w:before="240" w:after="240" w:line="360" w:lineRule="auto"/>
        <w:jc w:val="both"/>
        <w:rPr>
          <w:rFonts w:ascii="Palatino Linotype" w:eastAsia="Calibri" w:hAnsi="Palatino Linotype" w:cs="Arial"/>
          <w:lang w:val="es-ES"/>
        </w:rPr>
      </w:pPr>
      <w:r w:rsidRPr="00DC22CE">
        <w:rPr>
          <w:rFonts w:ascii="Palatino Linotype" w:hAnsi="Palatino Linotype" w:cs="Arial"/>
          <w:b/>
          <w:bCs/>
        </w:rPr>
        <w:t>01987/INFOEM/IP/RR/2018</w:t>
      </w:r>
    </w:p>
    <w:p w:rsidR="000E053C" w:rsidRPr="00DC22CE" w:rsidRDefault="000E053C" w:rsidP="000E053C">
      <w:pPr>
        <w:pStyle w:val="Prrafodelista"/>
        <w:spacing w:line="360" w:lineRule="auto"/>
        <w:jc w:val="both"/>
        <w:rPr>
          <w:rFonts w:ascii="Palatino Linotype" w:hAnsi="Palatino Linotype" w:cs="Arial"/>
          <w:szCs w:val="22"/>
        </w:rPr>
      </w:pPr>
      <w:r w:rsidRPr="00DC22CE">
        <w:rPr>
          <w:rFonts w:ascii="Palatino Linotype" w:hAnsi="Palatino Linotype"/>
          <w:b/>
        </w:rPr>
        <w:lastRenderedPageBreak/>
        <w:t>Acto impugnado:</w:t>
      </w:r>
      <w:r w:rsidRPr="00DC22CE">
        <w:rPr>
          <w:rStyle w:val="Ttulo2Car"/>
          <w:rFonts w:ascii="Palatino Linotype" w:hAnsi="Palatino Linotype"/>
          <w:b/>
          <w:i/>
          <w:color w:val="auto"/>
          <w:lang w:val="es-ES"/>
        </w:rPr>
        <w:t xml:space="preserve"> </w:t>
      </w:r>
      <w:r w:rsidRPr="00DC22CE">
        <w:rPr>
          <w:rFonts w:ascii="Palatino Linotype" w:hAnsi="Palatino Linotype"/>
        </w:rPr>
        <w:t>“</w:t>
      </w:r>
      <w:r w:rsidRPr="00DC22CE">
        <w:rPr>
          <w:rFonts w:ascii="Palatino Linotype" w:hAnsi="Palatino Linotype"/>
          <w:sz w:val="22"/>
        </w:rPr>
        <w:t xml:space="preserve">no </w:t>
      </w:r>
      <w:r w:rsidR="00ED2E65" w:rsidRPr="00DC22CE">
        <w:rPr>
          <w:rFonts w:ascii="Palatino Linotype" w:hAnsi="Palatino Linotype"/>
          <w:sz w:val="22"/>
        </w:rPr>
        <w:t xml:space="preserve">dan respuesta ni justifica </w:t>
      </w:r>
      <w:proofErr w:type="spellStart"/>
      <w:r w:rsidR="00ED2E65" w:rsidRPr="00DC22CE">
        <w:rPr>
          <w:rFonts w:ascii="Palatino Linotype" w:hAnsi="Palatino Linotype"/>
          <w:sz w:val="22"/>
        </w:rPr>
        <w:t>el porque</w:t>
      </w:r>
      <w:proofErr w:type="spellEnd"/>
      <w:r w:rsidRPr="00DC22CE">
        <w:rPr>
          <w:rFonts w:ascii="Palatino Linotype" w:hAnsi="Palatino Linotype"/>
        </w:rPr>
        <w:t>"</w:t>
      </w:r>
      <w:r w:rsidRPr="00DC22CE">
        <w:rPr>
          <w:rFonts w:ascii="Palatino Linotype" w:eastAsia="Calibri" w:hAnsi="Palatino Linotype" w:cs="Arial"/>
          <w:sz w:val="20"/>
          <w:szCs w:val="22"/>
          <w:lang w:val="es-ES"/>
        </w:rPr>
        <w:t xml:space="preserve"> </w:t>
      </w:r>
      <w:r w:rsidRPr="00DC22CE">
        <w:rPr>
          <w:rFonts w:ascii="Palatino Linotype" w:eastAsia="Calibri" w:hAnsi="Palatino Linotype" w:cs="Arial"/>
          <w:szCs w:val="22"/>
          <w:lang w:val="es-ES"/>
        </w:rPr>
        <w:t>(Sic); Y</w:t>
      </w:r>
    </w:p>
    <w:p w:rsidR="000E053C" w:rsidRPr="00DC22CE" w:rsidRDefault="000E053C" w:rsidP="000E053C">
      <w:pPr>
        <w:pStyle w:val="Prrafodelista"/>
        <w:spacing w:line="360" w:lineRule="auto"/>
        <w:jc w:val="both"/>
        <w:rPr>
          <w:rFonts w:ascii="Palatino Linotype" w:hAnsi="Palatino Linotype" w:cs="Arial"/>
          <w:sz w:val="22"/>
          <w:szCs w:val="22"/>
        </w:rPr>
      </w:pPr>
      <w:r w:rsidRPr="00DC22CE">
        <w:rPr>
          <w:rFonts w:ascii="Palatino Linotype" w:hAnsi="Palatino Linotype"/>
          <w:b/>
        </w:rPr>
        <w:t>Razones o Motivos de inconformidad:</w:t>
      </w:r>
      <w:r w:rsidRPr="00DC22CE">
        <w:rPr>
          <w:rStyle w:val="Ttulo2Car"/>
          <w:rFonts w:ascii="Palatino Linotype" w:hAnsi="Palatino Linotype"/>
          <w:b/>
          <w:lang w:val="es-ES"/>
        </w:rPr>
        <w:t xml:space="preserve"> </w:t>
      </w:r>
      <w:r w:rsidRPr="00DC22CE">
        <w:rPr>
          <w:rFonts w:ascii="Palatino Linotype" w:hAnsi="Palatino Linotype"/>
          <w:szCs w:val="22"/>
        </w:rPr>
        <w:t>“</w:t>
      </w:r>
      <w:r w:rsidR="00ED2E65" w:rsidRPr="00DC22CE">
        <w:rPr>
          <w:rFonts w:ascii="Palatino Linotype" w:hAnsi="Palatino Linotype"/>
          <w:sz w:val="22"/>
        </w:rPr>
        <w:t>Violan el derecho de acceso a la información pública</w:t>
      </w:r>
      <w:r w:rsidRPr="00DC22CE">
        <w:rPr>
          <w:rFonts w:ascii="Palatino Linotype" w:hAnsi="Palatino Linotype"/>
          <w:sz w:val="22"/>
          <w:szCs w:val="22"/>
        </w:rPr>
        <w:t xml:space="preserve">” </w:t>
      </w:r>
      <w:r w:rsidRPr="00DC22CE">
        <w:rPr>
          <w:rFonts w:ascii="Palatino Linotype" w:hAnsi="Palatino Linotype" w:cs="Arial"/>
          <w:sz w:val="22"/>
          <w:szCs w:val="22"/>
        </w:rPr>
        <w:t xml:space="preserve">(Sic) </w:t>
      </w:r>
    </w:p>
    <w:p w:rsidR="000E053C" w:rsidRPr="00DC22CE" w:rsidRDefault="000E053C" w:rsidP="000E053C">
      <w:pPr>
        <w:pStyle w:val="Prrafodelista"/>
        <w:spacing w:before="240" w:after="240" w:line="360" w:lineRule="auto"/>
        <w:ind w:left="0"/>
        <w:jc w:val="both"/>
        <w:rPr>
          <w:rFonts w:ascii="Palatino Linotype" w:hAnsi="Palatino Linotype" w:cs="Arial"/>
          <w:i/>
          <w:sz w:val="22"/>
          <w:szCs w:val="22"/>
        </w:rPr>
      </w:pPr>
    </w:p>
    <w:bookmarkEnd w:id="1"/>
    <w:bookmarkEnd w:id="2"/>
    <w:bookmarkEnd w:id="3"/>
    <w:p w:rsidR="002A5BA4" w:rsidRPr="00DC22CE" w:rsidRDefault="002A5BA4" w:rsidP="002A5BA4">
      <w:pPr>
        <w:pStyle w:val="Prrafodelista"/>
        <w:numPr>
          <w:ilvl w:val="0"/>
          <w:numId w:val="2"/>
        </w:numPr>
        <w:spacing w:before="240" w:after="240" w:line="360" w:lineRule="auto"/>
        <w:ind w:left="0" w:firstLine="0"/>
        <w:jc w:val="both"/>
        <w:rPr>
          <w:rFonts w:ascii="Palatino Linotype" w:eastAsia="Calibri" w:hAnsi="Palatino Linotype" w:cs="Arial"/>
          <w:lang w:val="es-AR"/>
        </w:rPr>
      </w:pPr>
      <w:r w:rsidRPr="00DC22CE">
        <w:rPr>
          <w:rFonts w:ascii="Palatino Linotype" w:eastAsia="Calibri" w:hAnsi="Palatino Linotype" w:cs="Arial"/>
          <w:lang w:val="es-AR"/>
        </w:rPr>
        <w:t xml:space="preserve"> </w:t>
      </w:r>
      <w:r w:rsidR="00500D9A" w:rsidRPr="00DC22CE">
        <w:rPr>
          <w:rFonts w:ascii="Palatino Linotype" w:eastAsia="Times New Roman" w:hAnsi="Palatino Linotype" w:cs="Arial"/>
          <w:lang w:val="es-ES"/>
        </w:rPr>
        <w:t>Se registraron</w:t>
      </w:r>
      <w:r w:rsidRPr="00DC22CE">
        <w:rPr>
          <w:rFonts w:ascii="Palatino Linotype" w:eastAsia="Times New Roman" w:hAnsi="Palatino Linotype" w:cs="Arial"/>
          <w:lang w:val="es-ES"/>
        </w:rPr>
        <w:t xml:space="preserve"> </w:t>
      </w:r>
      <w:r w:rsidR="00500D9A" w:rsidRPr="00DC22CE">
        <w:rPr>
          <w:rFonts w:ascii="Palatino Linotype" w:eastAsia="Times New Roman" w:hAnsi="Palatino Linotype" w:cs="Arial"/>
          <w:lang w:val="es-ES"/>
        </w:rPr>
        <w:t>los</w:t>
      </w:r>
      <w:r w:rsidRPr="00DC22CE">
        <w:rPr>
          <w:rFonts w:ascii="Palatino Linotype" w:eastAsia="Times New Roman" w:hAnsi="Palatino Linotype" w:cs="Arial"/>
          <w:lang w:val="es-ES"/>
        </w:rPr>
        <w:t xml:space="preserve"> recurso</w:t>
      </w:r>
      <w:r w:rsidR="00500D9A" w:rsidRPr="00DC22CE">
        <w:rPr>
          <w:rFonts w:ascii="Palatino Linotype" w:eastAsia="Times New Roman" w:hAnsi="Palatino Linotype" w:cs="Arial"/>
          <w:lang w:val="es-ES"/>
        </w:rPr>
        <w:t>s</w:t>
      </w:r>
      <w:r w:rsidRPr="00DC22CE">
        <w:rPr>
          <w:rFonts w:ascii="Palatino Linotype" w:eastAsia="Times New Roman" w:hAnsi="Palatino Linotype" w:cs="Arial"/>
          <w:lang w:val="es-ES"/>
        </w:rPr>
        <w:t xml:space="preserve"> de revisión bajo </w:t>
      </w:r>
      <w:r w:rsidR="00500D9A" w:rsidRPr="00DC22CE">
        <w:rPr>
          <w:rFonts w:ascii="Palatino Linotype" w:eastAsia="Times New Roman" w:hAnsi="Palatino Linotype" w:cs="Arial"/>
          <w:lang w:val="es-ES"/>
        </w:rPr>
        <w:t>los</w:t>
      </w:r>
      <w:r w:rsidRPr="00DC22CE">
        <w:rPr>
          <w:rFonts w:ascii="Palatino Linotype" w:eastAsia="Times New Roman" w:hAnsi="Palatino Linotype" w:cs="Arial"/>
          <w:lang w:val="es-ES"/>
        </w:rPr>
        <w:t xml:space="preserve"> número</w:t>
      </w:r>
      <w:r w:rsidR="00500D9A" w:rsidRPr="00DC22CE">
        <w:rPr>
          <w:rFonts w:ascii="Palatino Linotype" w:eastAsia="Times New Roman" w:hAnsi="Palatino Linotype" w:cs="Arial"/>
          <w:lang w:val="es-ES"/>
        </w:rPr>
        <w:t>s</w:t>
      </w:r>
      <w:r w:rsidRPr="00DC22CE">
        <w:rPr>
          <w:rFonts w:ascii="Palatino Linotype" w:eastAsia="Times New Roman" w:hAnsi="Palatino Linotype" w:cs="Arial"/>
          <w:lang w:val="es-ES"/>
        </w:rPr>
        <w:t xml:space="preserve"> de expediente</w:t>
      </w:r>
      <w:r w:rsidR="00500D9A" w:rsidRPr="00DC22CE">
        <w:rPr>
          <w:rFonts w:ascii="Palatino Linotype" w:eastAsia="Times New Roman" w:hAnsi="Palatino Linotype" w:cs="Arial"/>
          <w:lang w:val="es-ES"/>
        </w:rPr>
        <w:t>s</w:t>
      </w:r>
      <w:r w:rsidRPr="00DC22CE">
        <w:rPr>
          <w:rFonts w:ascii="Palatino Linotype" w:eastAsia="Times New Roman" w:hAnsi="Palatino Linotype" w:cs="Arial"/>
          <w:lang w:val="es-ES"/>
        </w:rPr>
        <w:t xml:space="preserve"> </w:t>
      </w:r>
      <w:r w:rsidRPr="00DC22CE">
        <w:rPr>
          <w:rFonts w:ascii="Palatino Linotype" w:hAnsi="Palatino Linotype" w:cs="Arial"/>
          <w:bCs/>
        </w:rPr>
        <w:t>al rubro indicado</w:t>
      </w:r>
      <w:r w:rsidR="00500D9A" w:rsidRPr="00DC22CE">
        <w:rPr>
          <w:rFonts w:ascii="Palatino Linotype" w:hAnsi="Palatino Linotype" w:cs="Arial"/>
          <w:bCs/>
        </w:rPr>
        <w:t>s</w:t>
      </w:r>
      <w:r w:rsidRPr="00DC22CE">
        <w:rPr>
          <w:rFonts w:ascii="Palatino Linotype" w:hAnsi="Palatino Linotype" w:cs="Arial"/>
          <w:bCs/>
        </w:rPr>
        <w:t xml:space="preserve">, asimismo con fundamento en lo dispuesto por el </w:t>
      </w:r>
      <w:r w:rsidRPr="00DC22CE">
        <w:rPr>
          <w:rFonts w:ascii="Palatino Linotype" w:eastAsia="Calibri" w:hAnsi="Palatino Linotype" w:cs="Arial"/>
          <w:lang w:val="es-ES"/>
        </w:rPr>
        <w:t xml:space="preserve">artículo 185 fracción I de la </w:t>
      </w:r>
      <w:r w:rsidRPr="00DC22CE">
        <w:rPr>
          <w:rFonts w:ascii="Palatino Linotype" w:eastAsia="Calibri" w:hAnsi="Palatino Linotype" w:cs="Arial"/>
          <w:b/>
          <w:lang w:val="es-ES"/>
        </w:rPr>
        <w:t xml:space="preserve">Ley de Transparencia y Acceso a la Información Pública del Estado de México y Municipios </w:t>
      </w:r>
      <w:r w:rsidRPr="00DC22CE">
        <w:rPr>
          <w:rFonts w:ascii="Palatino Linotype" w:eastAsia="Times New Roman" w:hAnsi="Palatino Linotype" w:cs="Arial"/>
          <w:lang w:val="es-ES"/>
        </w:rPr>
        <w:t>se turn</w:t>
      </w:r>
      <w:r w:rsidR="00500D9A" w:rsidRPr="00DC22CE">
        <w:rPr>
          <w:rFonts w:ascii="Palatino Linotype" w:eastAsia="Times New Roman" w:hAnsi="Palatino Linotype" w:cs="Arial"/>
          <w:lang w:val="es-ES"/>
        </w:rPr>
        <w:t>aron</w:t>
      </w:r>
      <w:r w:rsidRPr="00DC22CE">
        <w:rPr>
          <w:rFonts w:ascii="Palatino Linotype" w:eastAsia="Times New Roman" w:hAnsi="Palatino Linotype" w:cs="Arial"/>
          <w:lang w:val="es-ES"/>
        </w:rPr>
        <w:t xml:space="preserve"> al </w:t>
      </w:r>
      <w:r w:rsidRPr="00DC22CE">
        <w:rPr>
          <w:rFonts w:ascii="Palatino Linotype" w:eastAsia="Times New Roman" w:hAnsi="Palatino Linotype" w:cs="Arial"/>
          <w:b/>
          <w:lang w:val="es-ES"/>
        </w:rPr>
        <w:t xml:space="preserve">Comisionado José Guadalupe Luna Hernández, </w:t>
      </w:r>
      <w:r w:rsidRPr="00DC22CE">
        <w:rPr>
          <w:rFonts w:ascii="Palatino Linotype" w:eastAsia="Times New Roman" w:hAnsi="Palatino Linotype" w:cs="Arial"/>
          <w:lang w:val="es-ES"/>
        </w:rPr>
        <w:t xml:space="preserve">con el objeto de </w:t>
      </w:r>
      <w:r w:rsidRPr="00DC22CE">
        <w:rPr>
          <w:rFonts w:ascii="Palatino Linotype" w:eastAsia="Times New Roman" w:hAnsi="Palatino Linotype" w:cs="Arial"/>
          <w:lang w:val="es-MX"/>
        </w:rPr>
        <w:t xml:space="preserve">su análisis. </w:t>
      </w:r>
    </w:p>
    <w:p w:rsidR="002A5BA4" w:rsidRPr="00DC22CE" w:rsidRDefault="002A5BA4" w:rsidP="002A5BA4">
      <w:pPr>
        <w:pStyle w:val="Prrafodelista"/>
        <w:ind w:left="0"/>
        <w:rPr>
          <w:rFonts w:ascii="Palatino Linotype" w:hAnsi="Palatino Linotype"/>
          <w:i/>
          <w:color w:val="000000"/>
          <w:sz w:val="22"/>
          <w:szCs w:val="22"/>
        </w:rPr>
      </w:pPr>
    </w:p>
    <w:p w:rsidR="002A5BA4" w:rsidRPr="00DC22CE" w:rsidRDefault="002A5BA4" w:rsidP="002A5BA4">
      <w:pPr>
        <w:pStyle w:val="Prrafodelista"/>
        <w:numPr>
          <w:ilvl w:val="0"/>
          <w:numId w:val="2"/>
        </w:numPr>
        <w:spacing w:before="240" w:after="240" w:line="360" w:lineRule="auto"/>
        <w:ind w:left="0" w:firstLine="0"/>
        <w:jc w:val="both"/>
        <w:rPr>
          <w:rFonts w:ascii="Palatino Linotype" w:hAnsi="Palatino Linotype"/>
          <w:i/>
          <w:color w:val="000000"/>
          <w:sz w:val="22"/>
          <w:szCs w:val="22"/>
        </w:rPr>
      </w:pPr>
      <w:r w:rsidRPr="00DC22CE">
        <w:rPr>
          <w:rFonts w:ascii="Palatino Linotype" w:eastAsia="Calibri" w:hAnsi="Palatino Linotype" w:cs="Arial"/>
          <w:lang w:val="es-ES"/>
        </w:rPr>
        <w:t>El Comisionado Ponente con fundamento en lo dispuesto por el artículo 185 fracción II de la ley de la materia, a través de</w:t>
      </w:r>
      <w:r w:rsidR="00500D9A" w:rsidRPr="00DC22CE">
        <w:rPr>
          <w:rFonts w:ascii="Palatino Linotype" w:eastAsia="Calibri" w:hAnsi="Palatino Linotype" w:cs="Arial"/>
          <w:lang w:val="es-ES"/>
        </w:rPr>
        <w:t xml:space="preserve"> </w:t>
      </w:r>
      <w:r w:rsidRPr="00DC22CE">
        <w:rPr>
          <w:rFonts w:ascii="Palatino Linotype" w:eastAsia="Calibri" w:hAnsi="Palatino Linotype" w:cs="Arial"/>
          <w:lang w:val="es-ES"/>
        </w:rPr>
        <w:t>l</w:t>
      </w:r>
      <w:r w:rsidR="00500D9A" w:rsidRPr="00DC22CE">
        <w:rPr>
          <w:rFonts w:ascii="Palatino Linotype" w:eastAsia="Calibri" w:hAnsi="Palatino Linotype" w:cs="Arial"/>
          <w:lang w:val="es-ES"/>
        </w:rPr>
        <w:t>os</w:t>
      </w:r>
      <w:r w:rsidRPr="00DC22CE">
        <w:rPr>
          <w:rFonts w:ascii="Palatino Linotype" w:eastAsia="Calibri" w:hAnsi="Palatino Linotype" w:cs="Arial"/>
          <w:lang w:val="es-ES"/>
        </w:rPr>
        <w:t xml:space="preserve"> acuerdo</w:t>
      </w:r>
      <w:r w:rsidR="00500D9A" w:rsidRPr="00DC22CE">
        <w:rPr>
          <w:rFonts w:ascii="Palatino Linotype" w:eastAsia="Calibri" w:hAnsi="Palatino Linotype" w:cs="Arial"/>
          <w:lang w:val="es-ES"/>
        </w:rPr>
        <w:t>s</w:t>
      </w:r>
      <w:r w:rsidRPr="00DC22CE">
        <w:rPr>
          <w:rFonts w:ascii="Palatino Linotype" w:eastAsia="Calibri" w:hAnsi="Palatino Linotype" w:cs="Arial"/>
          <w:lang w:val="es-ES"/>
        </w:rPr>
        <w:t xml:space="preserve"> de admisión de fecha </w:t>
      </w:r>
      <w:r w:rsidR="00ED2E65" w:rsidRPr="00DC22CE">
        <w:rPr>
          <w:rFonts w:ascii="Palatino Linotype" w:eastAsia="Calibri" w:hAnsi="Palatino Linotype" w:cs="Arial"/>
          <w:lang w:val="es-ES"/>
        </w:rPr>
        <w:t>cuatro</w:t>
      </w:r>
      <w:r w:rsidR="00FC5D9F" w:rsidRPr="00DC22CE">
        <w:rPr>
          <w:rFonts w:ascii="Palatino Linotype" w:eastAsia="Calibri" w:hAnsi="Palatino Linotype" w:cs="Arial"/>
          <w:lang w:val="es-ES"/>
        </w:rPr>
        <w:t xml:space="preserve"> </w:t>
      </w:r>
      <w:r w:rsidRPr="00DC22CE">
        <w:rPr>
          <w:rFonts w:ascii="Palatino Linotype" w:eastAsia="Calibri" w:hAnsi="Palatino Linotype" w:cs="Arial"/>
          <w:lang w:val="es-ES"/>
        </w:rPr>
        <w:t>(</w:t>
      </w:r>
      <w:r w:rsidR="00ED2E65" w:rsidRPr="00DC22CE">
        <w:rPr>
          <w:rFonts w:ascii="Palatino Linotype" w:eastAsia="Calibri" w:hAnsi="Palatino Linotype" w:cs="Arial"/>
          <w:lang w:val="es-ES"/>
        </w:rPr>
        <w:t>04</w:t>
      </w:r>
      <w:r w:rsidRPr="00DC22CE">
        <w:rPr>
          <w:rFonts w:ascii="Palatino Linotype" w:eastAsia="Calibri" w:hAnsi="Palatino Linotype" w:cs="Arial"/>
          <w:lang w:val="es-ES"/>
        </w:rPr>
        <w:t xml:space="preserve">) de </w:t>
      </w:r>
      <w:r w:rsidR="00ED2E65" w:rsidRPr="00DC22CE">
        <w:rPr>
          <w:rFonts w:ascii="Palatino Linotype" w:eastAsia="Calibri" w:hAnsi="Palatino Linotype" w:cs="Arial"/>
          <w:lang w:val="es-ES"/>
        </w:rPr>
        <w:t>mayo</w:t>
      </w:r>
      <w:r w:rsidRPr="00DC22CE">
        <w:rPr>
          <w:rFonts w:ascii="Palatino Linotype" w:eastAsia="Calibri" w:hAnsi="Palatino Linotype" w:cs="Arial"/>
          <w:lang w:val="es-ES"/>
        </w:rPr>
        <w:t xml:space="preserve"> de dos mil </w:t>
      </w:r>
      <w:r w:rsidR="000E053C" w:rsidRPr="00DC22CE">
        <w:rPr>
          <w:rFonts w:ascii="Palatino Linotype" w:eastAsia="Calibri" w:hAnsi="Palatino Linotype" w:cs="Arial"/>
          <w:lang w:val="es-ES"/>
        </w:rPr>
        <w:t>dieciocho</w:t>
      </w:r>
      <w:r w:rsidRPr="00DC22CE">
        <w:rPr>
          <w:rFonts w:ascii="Palatino Linotype" w:eastAsia="Calibri" w:hAnsi="Palatino Linotype" w:cs="Arial"/>
          <w:lang w:val="es-ES"/>
        </w:rPr>
        <w:t xml:space="preserve">, puso a disposición de las partes </w:t>
      </w:r>
      <w:r w:rsidR="00500D9A" w:rsidRPr="00DC22CE">
        <w:rPr>
          <w:rFonts w:ascii="Palatino Linotype" w:eastAsia="Calibri" w:hAnsi="Palatino Linotype" w:cs="Arial"/>
          <w:lang w:val="es-ES"/>
        </w:rPr>
        <w:t>los</w:t>
      </w:r>
      <w:r w:rsidRPr="00DC22CE">
        <w:rPr>
          <w:rFonts w:ascii="Palatino Linotype" w:eastAsia="Calibri" w:hAnsi="Palatino Linotype" w:cs="Arial"/>
          <w:lang w:val="es-ES"/>
        </w:rPr>
        <w:t xml:space="preserve"> expediente</w:t>
      </w:r>
      <w:r w:rsidR="00500D9A" w:rsidRPr="00DC22CE">
        <w:rPr>
          <w:rFonts w:ascii="Palatino Linotype" w:eastAsia="Calibri" w:hAnsi="Palatino Linotype" w:cs="Arial"/>
          <w:lang w:val="es-ES"/>
        </w:rPr>
        <w:t>s</w:t>
      </w:r>
      <w:r w:rsidRPr="00DC22CE">
        <w:rPr>
          <w:rFonts w:ascii="Palatino Linotype" w:eastAsia="Calibri" w:hAnsi="Palatino Linotype" w:cs="Arial"/>
          <w:lang w:val="es-ES"/>
        </w:rPr>
        <w:t xml:space="preserve"> electrónico</w:t>
      </w:r>
      <w:r w:rsidR="00500D9A" w:rsidRPr="00DC22CE">
        <w:rPr>
          <w:rFonts w:ascii="Palatino Linotype" w:eastAsia="Calibri" w:hAnsi="Palatino Linotype" w:cs="Arial"/>
          <w:lang w:val="es-ES"/>
        </w:rPr>
        <w:t>s</w:t>
      </w:r>
      <w:r w:rsidRPr="00DC22CE">
        <w:rPr>
          <w:rFonts w:ascii="Palatino Linotype" w:eastAsia="Calibri" w:hAnsi="Palatino Linotype" w:cs="Arial"/>
          <w:lang w:val="es-ES"/>
        </w:rPr>
        <w:t xml:space="preserve"> </w:t>
      </w:r>
      <w:r w:rsidRPr="00DC22CE">
        <w:rPr>
          <w:rFonts w:ascii="Palatino Linotype" w:eastAsia="Calibri" w:hAnsi="Palatino Linotype" w:cs="Arial"/>
        </w:rPr>
        <w:t xml:space="preserve">vía </w:t>
      </w:r>
      <w:r w:rsidRPr="00DC22CE">
        <w:rPr>
          <w:rFonts w:ascii="Palatino Linotype" w:eastAsia="Calibri" w:hAnsi="Palatino Linotype" w:cs="Arial"/>
          <w:b/>
          <w:lang w:val="es-ES"/>
        </w:rPr>
        <w:t xml:space="preserve">SAIMEX </w:t>
      </w:r>
      <w:r w:rsidRPr="00DC22CE">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DC22CE">
        <w:rPr>
          <w:rFonts w:ascii="Palatino Linotype" w:eastAsia="Calibri" w:hAnsi="Palatino Linotype" w:cs="Arial"/>
          <w:b/>
          <w:lang w:val="es-ES"/>
        </w:rPr>
        <w:t>SUJETO OBLIGADO</w:t>
      </w:r>
      <w:r w:rsidR="00500D9A" w:rsidRPr="00DC22CE">
        <w:rPr>
          <w:rFonts w:ascii="Palatino Linotype" w:eastAsia="Calibri" w:hAnsi="Palatino Linotype" w:cs="Arial"/>
          <w:lang w:val="es-ES"/>
        </w:rPr>
        <w:t xml:space="preserve"> presentará los</w:t>
      </w:r>
      <w:r w:rsidRPr="00DC22CE">
        <w:rPr>
          <w:rFonts w:ascii="Palatino Linotype" w:eastAsia="Calibri" w:hAnsi="Palatino Linotype" w:cs="Arial"/>
          <w:lang w:val="es-ES"/>
        </w:rPr>
        <w:t xml:space="preserve"> Informe</w:t>
      </w:r>
      <w:r w:rsidR="00500D9A" w:rsidRPr="00DC22CE">
        <w:rPr>
          <w:rFonts w:ascii="Palatino Linotype" w:eastAsia="Calibri" w:hAnsi="Palatino Linotype" w:cs="Arial"/>
          <w:lang w:val="es-ES"/>
        </w:rPr>
        <w:t>s</w:t>
      </w:r>
      <w:r w:rsidRPr="00DC22CE">
        <w:rPr>
          <w:rFonts w:ascii="Palatino Linotype" w:eastAsia="Calibri" w:hAnsi="Palatino Linotype" w:cs="Arial"/>
          <w:lang w:val="es-ES"/>
        </w:rPr>
        <w:t xml:space="preserve"> Justificado</w:t>
      </w:r>
      <w:r w:rsidR="00500D9A" w:rsidRPr="00DC22CE">
        <w:rPr>
          <w:rFonts w:ascii="Palatino Linotype" w:eastAsia="Calibri" w:hAnsi="Palatino Linotype" w:cs="Arial"/>
          <w:lang w:val="es-ES"/>
        </w:rPr>
        <w:t>s</w:t>
      </w:r>
      <w:r w:rsidRPr="00DC22CE">
        <w:rPr>
          <w:rFonts w:ascii="Palatino Linotype" w:eastAsia="Calibri" w:hAnsi="Palatino Linotype" w:cs="Arial"/>
          <w:lang w:val="es-ES"/>
        </w:rPr>
        <w:t xml:space="preserve"> procedente</w:t>
      </w:r>
      <w:r w:rsidR="00500D9A" w:rsidRPr="00DC22CE">
        <w:rPr>
          <w:rFonts w:ascii="Palatino Linotype" w:eastAsia="Calibri" w:hAnsi="Palatino Linotype" w:cs="Arial"/>
          <w:lang w:val="es-ES"/>
        </w:rPr>
        <w:t>s</w:t>
      </w:r>
      <w:r w:rsidRPr="00DC22CE">
        <w:rPr>
          <w:rFonts w:ascii="Palatino Linotype" w:eastAsia="Calibri" w:hAnsi="Palatino Linotype" w:cs="Arial"/>
          <w:lang w:val="es-ES"/>
        </w:rPr>
        <w:t xml:space="preserve">.    </w:t>
      </w:r>
    </w:p>
    <w:p w:rsidR="00500D9A" w:rsidRPr="00DC22CE" w:rsidRDefault="00500D9A" w:rsidP="00500D9A">
      <w:pPr>
        <w:pStyle w:val="Prrafodelista"/>
        <w:rPr>
          <w:rFonts w:ascii="Palatino Linotype" w:hAnsi="Palatino Linotype"/>
          <w:i/>
          <w:color w:val="000000"/>
          <w:sz w:val="22"/>
          <w:szCs w:val="22"/>
        </w:rPr>
      </w:pPr>
    </w:p>
    <w:p w:rsidR="00500D9A" w:rsidRPr="00DC22CE" w:rsidRDefault="00500D9A" w:rsidP="00B258AA">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DC22CE">
        <w:rPr>
          <w:rFonts w:ascii="Palatino Linotype" w:eastAsia="MS Mincho" w:hAnsi="Palatino Linotype" w:cs="Arial"/>
        </w:rPr>
        <w:t>De conformidad con el artículo 185, fracción I de la Ley de Transparencia y Acceso a la Información Pública del Estado de México y Municipios, el</w:t>
      </w:r>
      <w:r w:rsidRPr="00DC22CE">
        <w:rPr>
          <w:rFonts w:ascii="Palatino Linotype" w:eastAsia="MS Mincho" w:hAnsi="Palatino Linotype" w:cs="Arial"/>
          <w:szCs w:val="20"/>
        </w:rPr>
        <w:t xml:space="preserve"> recurso de revisión número </w:t>
      </w:r>
      <w:r w:rsidR="00CC0F98" w:rsidRPr="00DC22CE">
        <w:rPr>
          <w:rFonts w:ascii="Palatino Linotype" w:eastAsia="MS Mincho" w:hAnsi="Palatino Linotype" w:cs="Arial"/>
          <w:b/>
          <w:szCs w:val="20"/>
        </w:rPr>
        <w:t>01983</w:t>
      </w:r>
      <w:r w:rsidR="00CC0F98" w:rsidRPr="00DC22CE">
        <w:rPr>
          <w:rFonts w:ascii="Palatino Linotype" w:eastAsia="MS Mincho" w:hAnsi="Palatino Linotype" w:cs="Times New Roman"/>
          <w:b/>
          <w:bCs/>
        </w:rPr>
        <w:t>/INFOEM/IP/RR/2018</w:t>
      </w:r>
      <w:r w:rsidRPr="00DC22CE">
        <w:rPr>
          <w:rFonts w:ascii="Palatino Linotype" w:eastAsia="MS Mincho" w:hAnsi="Palatino Linotype" w:cs="Times New Roman"/>
          <w:b/>
          <w:bCs/>
        </w:rPr>
        <w:t xml:space="preserve"> </w:t>
      </w:r>
      <w:r w:rsidRPr="00DC22CE">
        <w:rPr>
          <w:rFonts w:ascii="Palatino Linotype" w:eastAsia="MS Mincho" w:hAnsi="Palatino Linotype" w:cs="Arial"/>
          <w:bCs/>
          <w:lang w:eastAsia="es-MX"/>
        </w:rPr>
        <w:t>fue</w:t>
      </w:r>
      <w:r w:rsidRPr="00DC22CE">
        <w:rPr>
          <w:rFonts w:ascii="Palatino Linotype" w:eastAsia="MS Mincho" w:hAnsi="Palatino Linotype" w:cs="Arial"/>
          <w:b/>
          <w:bCs/>
          <w:lang w:eastAsia="es-MX"/>
        </w:rPr>
        <w:t xml:space="preserve"> </w:t>
      </w:r>
      <w:r w:rsidRPr="00DC22CE">
        <w:rPr>
          <w:rFonts w:ascii="Palatino Linotype" w:eastAsia="MS Mincho" w:hAnsi="Palatino Linotype" w:cs="Times New Roman"/>
        </w:rPr>
        <w:t>turnado al Comisionado</w:t>
      </w:r>
      <w:r w:rsidRPr="00DC22CE">
        <w:rPr>
          <w:rFonts w:ascii="Palatino Linotype" w:eastAsia="MS Mincho" w:hAnsi="Palatino Linotype" w:cs="Times New Roman"/>
          <w:b/>
        </w:rPr>
        <w:t xml:space="preserve"> José Guadalupe Luna Hernández </w:t>
      </w:r>
      <w:r w:rsidRPr="00DC22CE">
        <w:rPr>
          <w:rFonts w:ascii="Palatino Linotype" w:eastAsia="MS Mincho" w:hAnsi="Palatino Linotype" w:cs="Times New Roman"/>
        </w:rPr>
        <w:t xml:space="preserve">a efecto de presentar al Pleno el proyecto de resolución correspondiente. Posteriormente </w:t>
      </w:r>
      <w:r w:rsidRPr="00DC22CE">
        <w:rPr>
          <w:rFonts w:ascii="Palatino Linotype" w:eastAsia="MS Mincho" w:hAnsi="Palatino Linotype" w:cs="Arial"/>
        </w:rPr>
        <w:t>el Pleno de este Instituto, en la</w:t>
      </w:r>
      <w:r w:rsidRPr="00DC22CE">
        <w:rPr>
          <w:rFonts w:ascii="Palatino Linotype" w:eastAsia="MS Mincho" w:hAnsi="Palatino Linotype" w:cs="Arial"/>
          <w:b/>
        </w:rPr>
        <w:t xml:space="preserve"> </w:t>
      </w:r>
      <w:r w:rsidR="00ED2E65" w:rsidRPr="00DC22CE">
        <w:rPr>
          <w:rFonts w:ascii="Palatino Linotype" w:eastAsia="MS Mincho" w:hAnsi="Palatino Linotype" w:cs="Arial"/>
        </w:rPr>
        <w:t>Vigésimo Primera</w:t>
      </w:r>
      <w:r w:rsidRPr="00DC22CE">
        <w:rPr>
          <w:rFonts w:ascii="Palatino Linotype" w:eastAsia="MS Mincho" w:hAnsi="Palatino Linotype" w:cs="Arial"/>
        </w:rPr>
        <w:t xml:space="preserve"> </w:t>
      </w:r>
      <w:r w:rsidR="00F5535C" w:rsidRPr="00DC22CE">
        <w:rPr>
          <w:rFonts w:ascii="Palatino Linotype" w:eastAsia="MS Mincho" w:hAnsi="Palatino Linotype" w:cs="Arial"/>
        </w:rPr>
        <w:t xml:space="preserve">y Vigésima Sexta </w:t>
      </w:r>
      <w:r w:rsidRPr="00DC22CE">
        <w:rPr>
          <w:rFonts w:ascii="Palatino Linotype" w:eastAsia="MS Mincho" w:hAnsi="Palatino Linotype" w:cs="Arial"/>
        </w:rPr>
        <w:t>Sesi</w:t>
      </w:r>
      <w:r w:rsidR="00F5535C" w:rsidRPr="00DC22CE">
        <w:rPr>
          <w:rFonts w:ascii="Palatino Linotype" w:eastAsia="MS Mincho" w:hAnsi="Palatino Linotype" w:cs="Arial"/>
        </w:rPr>
        <w:t>o</w:t>
      </w:r>
      <w:r w:rsidRPr="00DC22CE">
        <w:rPr>
          <w:rFonts w:ascii="Palatino Linotype" w:eastAsia="MS Mincho" w:hAnsi="Palatino Linotype" w:cs="Arial"/>
        </w:rPr>
        <w:t>n</w:t>
      </w:r>
      <w:r w:rsidR="00F5535C" w:rsidRPr="00DC22CE">
        <w:rPr>
          <w:rFonts w:ascii="Palatino Linotype" w:eastAsia="MS Mincho" w:hAnsi="Palatino Linotype" w:cs="Arial"/>
        </w:rPr>
        <w:t>es</w:t>
      </w:r>
      <w:r w:rsidRPr="00DC22CE">
        <w:rPr>
          <w:rFonts w:ascii="Palatino Linotype" w:eastAsia="MS Mincho" w:hAnsi="Palatino Linotype" w:cs="Arial"/>
        </w:rPr>
        <w:t xml:space="preserve"> Ordinaria</w:t>
      </w:r>
      <w:r w:rsidR="00F5535C" w:rsidRPr="00DC22CE">
        <w:rPr>
          <w:rFonts w:ascii="Palatino Linotype" w:eastAsia="MS Mincho" w:hAnsi="Palatino Linotype" w:cs="Arial"/>
        </w:rPr>
        <w:t>s</w:t>
      </w:r>
      <w:r w:rsidRPr="00DC22CE">
        <w:rPr>
          <w:rFonts w:ascii="Palatino Linotype" w:eastAsia="MS Mincho" w:hAnsi="Palatino Linotype" w:cs="Arial"/>
        </w:rPr>
        <w:t xml:space="preserve"> de fecha</w:t>
      </w:r>
      <w:r w:rsidR="00F5535C" w:rsidRPr="00DC22CE">
        <w:rPr>
          <w:rFonts w:ascii="Palatino Linotype" w:eastAsia="MS Mincho" w:hAnsi="Palatino Linotype" w:cs="Arial"/>
        </w:rPr>
        <w:t>s</w:t>
      </w:r>
      <w:r w:rsidRPr="00DC22CE">
        <w:rPr>
          <w:rFonts w:ascii="Palatino Linotype" w:eastAsia="MS Mincho" w:hAnsi="Palatino Linotype" w:cs="Arial"/>
        </w:rPr>
        <w:t xml:space="preserve"> </w:t>
      </w:r>
      <w:r w:rsidR="00ED2E65" w:rsidRPr="00DC22CE">
        <w:rPr>
          <w:rFonts w:ascii="Palatino Linotype" w:eastAsia="MS Mincho" w:hAnsi="Palatino Linotype" w:cs="Arial"/>
        </w:rPr>
        <w:t>seis</w:t>
      </w:r>
      <w:r w:rsidRPr="00DC22CE">
        <w:rPr>
          <w:rFonts w:ascii="Palatino Linotype" w:eastAsia="MS Mincho" w:hAnsi="Palatino Linotype" w:cs="Arial"/>
        </w:rPr>
        <w:t xml:space="preserve"> (06) de </w:t>
      </w:r>
      <w:r w:rsidR="00ED2E65" w:rsidRPr="00DC22CE">
        <w:rPr>
          <w:rFonts w:ascii="Palatino Linotype" w:eastAsia="MS Mincho" w:hAnsi="Palatino Linotype" w:cs="Arial"/>
        </w:rPr>
        <w:t>junio</w:t>
      </w:r>
      <w:r w:rsidRPr="00DC22CE">
        <w:rPr>
          <w:rFonts w:ascii="Palatino Linotype" w:eastAsia="MS Mincho" w:hAnsi="Palatino Linotype" w:cs="Arial"/>
        </w:rPr>
        <w:t xml:space="preserve"> </w:t>
      </w:r>
      <w:r w:rsidR="00F5535C" w:rsidRPr="00DC22CE">
        <w:rPr>
          <w:rFonts w:ascii="Palatino Linotype" w:eastAsia="MS Mincho" w:hAnsi="Palatino Linotype" w:cs="Arial"/>
        </w:rPr>
        <w:t xml:space="preserve">y 11 de julio </w:t>
      </w:r>
      <w:r w:rsidRPr="00DC22CE">
        <w:rPr>
          <w:rFonts w:ascii="Palatino Linotype" w:eastAsia="MS Mincho" w:hAnsi="Palatino Linotype" w:cs="Arial"/>
        </w:rPr>
        <w:t xml:space="preserve">de dos mil </w:t>
      </w:r>
      <w:r w:rsidR="000E053C" w:rsidRPr="00DC22CE">
        <w:rPr>
          <w:rFonts w:ascii="Palatino Linotype" w:eastAsia="Calibri" w:hAnsi="Palatino Linotype" w:cs="Arial"/>
          <w:lang w:val="es-ES"/>
        </w:rPr>
        <w:t>dieciocho</w:t>
      </w:r>
      <w:r w:rsidR="00F5535C" w:rsidRPr="00DC22CE">
        <w:rPr>
          <w:rFonts w:ascii="Palatino Linotype" w:eastAsia="Calibri" w:hAnsi="Palatino Linotype" w:cs="Arial"/>
          <w:lang w:val="es-ES"/>
        </w:rPr>
        <w:t xml:space="preserve"> respectivamente</w:t>
      </w:r>
      <w:r w:rsidRPr="00DC22CE">
        <w:rPr>
          <w:rFonts w:ascii="Palatino Linotype" w:eastAsia="MS Mincho" w:hAnsi="Palatino Linotype" w:cs="Arial"/>
        </w:rPr>
        <w:t>, ordenó la acumulación de</w:t>
      </w:r>
      <w:r w:rsidR="00ED2E65" w:rsidRPr="00DC22CE">
        <w:rPr>
          <w:rFonts w:ascii="Palatino Linotype" w:eastAsia="MS Mincho" w:hAnsi="Palatino Linotype" w:cs="Arial"/>
        </w:rPr>
        <w:t xml:space="preserve"> </w:t>
      </w:r>
      <w:r w:rsidRPr="00DC22CE">
        <w:rPr>
          <w:rFonts w:ascii="Palatino Linotype" w:eastAsia="MS Mincho" w:hAnsi="Palatino Linotype" w:cs="Arial"/>
        </w:rPr>
        <w:t>l</w:t>
      </w:r>
      <w:r w:rsidR="00ED2E65" w:rsidRPr="00DC22CE">
        <w:rPr>
          <w:rFonts w:ascii="Palatino Linotype" w:eastAsia="MS Mincho" w:hAnsi="Palatino Linotype" w:cs="Arial"/>
        </w:rPr>
        <w:t>os</w:t>
      </w:r>
      <w:r w:rsidRPr="00DC22CE">
        <w:rPr>
          <w:rFonts w:ascii="Palatino Linotype" w:eastAsia="MS Mincho" w:hAnsi="Palatino Linotype" w:cs="Arial"/>
        </w:rPr>
        <w:t xml:space="preserve"> </w:t>
      </w:r>
      <w:r w:rsidRPr="00DC22CE">
        <w:rPr>
          <w:rFonts w:ascii="Palatino Linotype" w:eastAsia="MS Mincho" w:hAnsi="Palatino Linotype" w:cs="Arial"/>
        </w:rPr>
        <w:lastRenderedPageBreak/>
        <w:t>recurso</w:t>
      </w:r>
      <w:r w:rsidR="00ED2E65" w:rsidRPr="00DC22CE">
        <w:rPr>
          <w:rFonts w:ascii="Palatino Linotype" w:eastAsia="MS Mincho" w:hAnsi="Palatino Linotype" w:cs="Arial"/>
        </w:rPr>
        <w:t>s</w:t>
      </w:r>
      <w:r w:rsidRPr="00DC22CE">
        <w:rPr>
          <w:rFonts w:ascii="Palatino Linotype" w:eastAsia="MS Mincho" w:hAnsi="Palatino Linotype" w:cs="Arial"/>
        </w:rPr>
        <w:t xml:space="preserve"> de</w:t>
      </w:r>
      <w:r w:rsidR="00ED2E65" w:rsidRPr="00DC22CE">
        <w:rPr>
          <w:rFonts w:ascii="Palatino Linotype" w:eastAsia="MS Mincho" w:hAnsi="Palatino Linotype" w:cs="Arial"/>
        </w:rPr>
        <w:t xml:space="preserve"> revisión </w:t>
      </w:r>
      <w:r w:rsidR="00F5535C" w:rsidRPr="00DC22CE">
        <w:rPr>
          <w:rFonts w:ascii="Palatino Linotype" w:eastAsia="MS Mincho" w:hAnsi="Palatino Linotype" w:cs="Arial"/>
          <w:b/>
        </w:rPr>
        <w:t>01905/INFOEM/IP/RR/2018</w:t>
      </w:r>
      <w:r w:rsidR="00F5535C" w:rsidRPr="00DC22CE">
        <w:rPr>
          <w:rFonts w:ascii="Palatino Linotype" w:eastAsia="MS Mincho" w:hAnsi="Palatino Linotype" w:cs="Arial"/>
        </w:rPr>
        <w:t xml:space="preserve">, </w:t>
      </w:r>
      <w:r w:rsidR="00ED2E65" w:rsidRPr="00DC22CE">
        <w:rPr>
          <w:rFonts w:ascii="Palatino Linotype" w:hAnsi="Palatino Linotype" w:cs="Arial"/>
          <w:b/>
          <w:bCs/>
        </w:rPr>
        <w:t>01984/INFOEM/IP/RR/2018,  01985/INFOEM/IP/RR/2018, 01986/INFOEM/IP/RR/2018 y  01987/INFOEM/IP/RR/2018</w:t>
      </w:r>
      <w:r w:rsidR="00ED2E65" w:rsidRPr="00DC22CE">
        <w:rPr>
          <w:rFonts w:ascii="Palatino Linotype" w:hAnsi="Palatino Linotype"/>
          <w:i/>
          <w:color w:val="000000"/>
          <w:sz w:val="22"/>
          <w:szCs w:val="22"/>
        </w:rPr>
        <w:t xml:space="preserve">. </w:t>
      </w:r>
      <w:r w:rsidRPr="00DC22CE">
        <w:rPr>
          <w:rFonts w:ascii="Palatino Linotype" w:eastAsia="MS Mincho" w:hAnsi="Palatino Linotype" w:cs="Arial"/>
        </w:rPr>
        <w:t xml:space="preserve">Lo anterior, a efecto de que ésta Ponencia formulara y presentara el proyecto de resolución correspondiente y </w:t>
      </w:r>
      <w:r w:rsidRPr="00DC22CE">
        <w:rPr>
          <w:rFonts w:ascii="Palatino Linotype" w:eastAsia="Times New Roman" w:hAnsi="Palatino Linotype" w:cs="Arial"/>
        </w:rPr>
        <w:t xml:space="preserve">de conformidad con el numeral ONCE inciso c) de los </w:t>
      </w:r>
      <w:r w:rsidRPr="00DC22CE">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DC22CE">
        <w:rPr>
          <w:rFonts w:ascii="Palatino Linotype" w:eastAsia="Times New Roman" w:hAnsi="Palatino Linotype" w:cs="Arial"/>
          <w:vertAlign w:val="superscript"/>
        </w:rPr>
        <w:footnoteReference w:id="1"/>
      </w:r>
      <w:r w:rsidRPr="00DC22CE">
        <w:rPr>
          <w:rFonts w:ascii="Palatino Linotype" w:eastAsia="Times New Roman" w:hAnsi="Palatino Linotype" w:cs="Arial"/>
        </w:rPr>
        <w:t>, que señala:</w:t>
      </w:r>
    </w:p>
    <w:p w:rsidR="00500D9A" w:rsidRPr="00DC22CE" w:rsidRDefault="00500D9A" w:rsidP="00500D9A">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DC22CE">
        <w:rPr>
          <w:rFonts w:ascii="Palatino Linotype" w:eastAsia="Times New Roman" w:hAnsi="Palatino Linotype" w:cs="Arial"/>
          <w:b/>
          <w:i/>
          <w:sz w:val="22"/>
        </w:rPr>
        <w:t>ONCE.</w:t>
      </w:r>
      <w:r w:rsidRPr="00DC22CE">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500D9A" w:rsidRPr="00DC22CE" w:rsidRDefault="00500D9A" w:rsidP="00500D9A">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DC22CE">
        <w:rPr>
          <w:rFonts w:ascii="Palatino Linotype" w:eastAsia="Times New Roman" w:hAnsi="Palatino Linotype" w:cs="Arial"/>
          <w:i/>
          <w:sz w:val="22"/>
        </w:rPr>
        <w:t>…</w:t>
      </w:r>
    </w:p>
    <w:p w:rsidR="00500D9A" w:rsidRPr="00DC22CE" w:rsidRDefault="00500D9A" w:rsidP="00500D9A">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DC22CE">
        <w:rPr>
          <w:rFonts w:ascii="Palatino Linotype" w:eastAsia="Times New Roman" w:hAnsi="Palatino Linotype" w:cs="Arial"/>
          <w:i/>
          <w:sz w:val="22"/>
        </w:rPr>
        <w:t>c) Cuando se trate del mismo solicitante, el mismo SUJETO OBLIGADO, aunque se trate de solicitudes diversas;</w:t>
      </w:r>
    </w:p>
    <w:p w:rsidR="00500D9A" w:rsidRPr="00DC22CE" w:rsidRDefault="00500D9A" w:rsidP="00500D9A">
      <w:pPr>
        <w:spacing w:before="240" w:after="240" w:line="360" w:lineRule="auto"/>
        <w:ind w:left="567"/>
        <w:contextualSpacing/>
        <w:jc w:val="both"/>
        <w:rPr>
          <w:rFonts w:ascii="Palatino Linotype" w:eastAsia="Times New Roman" w:hAnsi="Palatino Linotype" w:cs="Arial"/>
          <w:i/>
        </w:rPr>
      </w:pPr>
      <w:r w:rsidRPr="00DC22CE">
        <w:rPr>
          <w:rFonts w:ascii="Palatino Linotype" w:eastAsia="Times New Roman" w:hAnsi="Palatino Linotype" w:cs="Arial"/>
          <w:i/>
        </w:rPr>
        <w:t>…</w:t>
      </w:r>
    </w:p>
    <w:p w:rsidR="00500D9A" w:rsidRPr="00DC22CE" w:rsidRDefault="00500D9A" w:rsidP="00500D9A">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DC22CE">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DC22CE">
        <w:rPr>
          <w:rFonts w:ascii="Palatino Linotype" w:eastAsia="MS Mincho" w:hAnsi="Palatino Linotype" w:cs="Arial"/>
          <w:color w:val="000000"/>
          <w:lang w:val="es-ES"/>
        </w:rPr>
        <w:t xml:space="preserve">Código de Procedimientos Administrativos del Estado de México, de aplicación supletoria en términos del </w:t>
      </w:r>
      <w:r w:rsidRPr="00DC22CE">
        <w:rPr>
          <w:rFonts w:ascii="Palatino Linotype" w:eastAsia="MS Mincho" w:hAnsi="Palatino Linotype" w:cs="Arial"/>
          <w:color w:val="000000"/>
        </w:rPr>
        <w:t xml:space="preserve">artículo 195 de </w:t>
      </w:r>
      <w:r w:rsidRPr="00DC22CE">
        <w:rPr>
          <w:rFonts w:ascii="Palatino Linotype" w:eastAsia="MS Mincho" w:hAnsi="Palatino Linotype" w:cs="Times New Roman"/>
        </w:rPr>
        <w:t>la Ley de Transparencia y Acceso a la Información Pública del Estado de México y Municipios en vigor, que a la letra señalan:</w:t>
      </w:r>
    </w:p>
    <w:p w:rsidR="00500D9A" w:rsidRPr="00DC22CE" w:rsidRDefault="00500D9A" w:rsidP="00500D9A">
      <w:pPr>
        <w:tabs>
          <w:tab w:val="center" w:pos="4252"/>
          <w:tab w:val="right" w:pos="8504"/>
        </w:tabs>
        <w:spacing w:line="360" w:lineRule="auto"/>
        <w:jc w:val="both"/>
        <w:rPr>
          <w:rFonts w:ascii="Palatino Linotype" w:eastAsia="MS Mincho" w:hAnsi="Palatino Linotype" w:cs="Times New Roman"/>
        </w:rPr>
      </w:pPr>
    </w:p>
    <w:p w:rsidR="00500D9A" w:rsidRPr="00DC22CE" w:rsidRDefault="00500D9A" w:rsidP="00500D9A">
      <w:pPr>
        <w:spacing w:line="360" w:lineRule="auto"/>
        <w:ind w:left="567" w:right="567"/>
        <w:jc w:val="both"/>
        <w:rPr>
          <w:rFonts w:ascii="Palatino Linotype" w:eastAsia="MS Mincho" w:hAnsi="Palatino Linotype" w:cs="Arial"/>
          <w:b/>
          <w:i/>
        </w:rPr>
      </w:pPr>
      <w:r w:rsidRPr="00DC22CE">
        <w:rPr>
          <w:rFonts w:ascii="Palatino Linotype" w:eastAsia="MS Mincho" w:hAnsi="Palatino Linotype" w:cs="Arial"/>
          <w:b/>
          <w:i/>
        </w:rPr>
        <w:t>Código de Procedimientos Administrativos del Estado de México</w:t>
      </w:r>
    </w:p>
    <w:p w:rsidR="00500D9A" w:rsidRPr="00DC22CE" w:rsidRDefault="00500D9A" w:rsidP="00500D9A">
      <w:pPr>
        <w:spacing w:line="360" w:lineRule="auto"/>
        <w:ind w:left="567" w:right="567"/>
        <w:jc w:val="both"/>
        <w:rPr>
          <w:rFonts w:ascii="Palatino Linotype" w:eastAsia="MS Mincho" w:hAnsi="Palatino Linotype" w:cs="Arial"/>
          <w:i/>
          <w:sz w:val="22"/>
        </w:rPr>
      </w:pPr>
      <w:r w:rsidRPr="00DC22CE">
        <w:rPr>
          <w:rFonts w:ascii="Palatino Linotype" w:eastAsia="MS Mincho" w:hAnsi="Palatino Linotype" w:cs="Arial"/>
          <w:i/>
          <w:sz w:val="22"/>
        </w:rPr>
        <w:t>“</w:t>
      </w:r>
      <w:r w:rsidRPr="00DC22CE">
        <w:rPr>
          <w:rFonts w:ascii="Palatino Linotype" w:eastAsia="MS Mincho" w:hAnsi="Palatino Linotype" w:cs="Arial"/>
          <w:b/>
          <w:i/>
          <w:sz w:val="22"/>
        </w:rPr>
        <w:t>Artículo 18</w:t>
      </w:r>
      <w:r w:rsidRPr="00DC22CE">
        <w:rPr>
          <w:rFonts w:ascii="Palatino Linotype" w:eastAsia="MS Mincho" w:hAnsi="Palatino Linotype" w:cs="Arial"/>
          <w:i/>
          <w:sz w:val="22"/>
        </w:rPr>
        <w:t xml:space="preserve">.- </w:t>
      </w:r>
      <w:r w:rsidRPr="00DC22CE">
        <w:rPr>
          <w:rFonts w:ascii="Palatino Linotype" w:eastAsia="MS Mincho" w:hAnsi="Palatino Linotype" w:cs="Arial"/>
          <w:b/>
          <w:i/>
          <w:sz w:val="22"/>
        </w:rPr>
        <w:t xml:space="preserve">La autoridad administrativa o el Tribunal </w:t>
      </w:r>
      <w:r w:rsidRPr="00DC22CE">
        <w:rPr>
          <w:rFonts w:ascii="Palatino Linotype" w:eastAsia="MS Mincho" w:hAnsi="Palatino Linotype" w:cs="Arial"/>
          <w:b/>
          <w:i/>
          <w:sz w:val="22"/>
          <w:u w:val="single"/>
        </w:rPr>
        <w:t>acordarán la acumulación de los expedientes</w:t>
      </w:r>
      <w:r w:rsidRPr="00DC22CE">
        <w:rPr>
          <w:rFonts w:ascii="Palatino Linotype" w:eastAsia="MS Mincho" w:hAnsi="Palatino Linotype" w:cs="Arial"/>
          <w:b/>
          <w:i/>
          <w:sz w:val="22"/>
        </w:rPr>
        <w:t xml:space="preserve"> del procedimiento y proceso administrativo que ante ellos se sigan, de oficio</w:t>
      </w:r>
      <w:r w:rsidRPr="00DC22CE">
        <w:rPr>
          <w:rFonts w:ascii="Palatino Linotype" w:eastAsia="MS Mincho" w:hAnsi="Palatino Linotype" w:cs="Arial"/>
          <w:i/>
          <w:sz w:val="22"/>
        </w:rPr>
        <w:t xml:space="preserve"> o a petición de parte, </w:t>
      </w:r>
      <w:r w:rsidRPr="00DC22CE">
        <w:rPr>
          <w:rFonts w:ascii="Palatino Linotype" w:eastAsia="MS Mincho" w:hAnsi="Palatino Linotype" w:cs="Arial"/>
          <w:b/>
          <w:i/>
          <w:sz w:val="22"/>
          <w:u w:val="single"/>
        </w:rPr>
        <w:t>cuando las partes</w:t>
      </w:r>
      <w:r w:rsidRPr="00DC22CE">
        <w:rPr>
          <w:rFonts w:ascii="Palatino Linotype" w:eastAsia="MS Mincho" w:hAnsi="Palatino Linotype" w:cs="Arial"/>
          <w:i/>
          <w:sz w:val="22"/>
        </w:rPr>
        <w:t xml:space="preserve"> o los actos administrativos </w:t>
      </w:r>
      <w:r w:rsidRPr="00DC22CE">
        <w:rPr>
          <w:rFonts w:ascii="Palatino Linotype" w:eastAsia="MS Mincho" w:hAnsi="Palatino Linotype" w:cs="Arial"/>
          <w:b/>
          <w:i/>
          <w:sz w:val="22"/>
          <w:u w:val="single"/>
        </w:rPr>
        <w:t>sean iguales</w:t>
      </w:r>
      <w:r w:rsidRPr="00DC22CE">
        <w:rPr>
          <w:rFonts w:ascii="Palatino Linotype" w:eastAsia="MS Mincho" w:hAnsi="Palatino Linotype" w:cs="Arial"/>
          <w:i/>
          <w:sz w:val="22"/>
        </w:rPr>
        <w:t xml:space="preserve">, se trate de actos conexos o </w:t>
      </w:r>
      <w:r w:rsidRPr="00DC22CE">
        <w:rPr>
          <w:rFonts w:ascii="Palatino Linotype" w:eastAsia="MS Mincho" w:hAnsi="Palatino Linotype" w:cs="Arial"/>
          <w:b/>
          <w:i/>
          <w:sz w:val="22"/>
          <w:u w:val="single"/>
        </w:rPr>
        <w:t>resulte conveniente el trámite unificado de los asuntos, para evitar la emisión de resoluciones contradictorias</w:t>
      </w:r>
      <w:r w:rsidRPr="00DC22CE">
        <w:rPr>
          <w:rFonts w:ascii="Palatino Linotype" w:eastAsia="MS Mincho" w:hAnsi="Palatino Linotype" w:cs="Arial"/>
          <w:i/>
          <w:sz w:val="22"/>
        </w:rPr>
        <w:t>. La misma regla se aplicará, en lo conducente, para la separación de los expedientes.”</w:t>
      </w:r>
    </w:p>
    <w:p w:rsidR="00500D9A" w:rsidRPr="00DC22CE" w:rsidRDefault="00500D9A" w:rsidP="00500D9A">
      <w:pPr>
        <w:spacing w:line="360" w:lineRule="auto"/>
        <w:ind w:left="567" w:right="567"/>
        <w:jc w:val="both"/>
        <w:rPr>
          <w:rFonts w:ascii="Palatino Linotype" w:eastAsia="MS Mincho" w:hAnsi="Palatino Linotype" w:cs="Arial"/>
          <w:i/>
          <w:sz w:val="22"/>
        </w:rPr>
      </w:pPr>
    </w:p>
    <w:p w:rsidR="00500D9A" w:rsidRPr="00DC22CE" w:rsidRDefault="00500D9A" w:rsidP="00500D9A">
      <w:pPr>
        <w:spacing w:line="360" w:lineRule="auto"/>
        <w:ind w:left="567" w:right="567"/>
        <w:jc w:val="both"/>
        <w:rPr>
          <w:rFonts w:ascii="Palatino Linotype" w:eastAsia="MS Mincho" w:hAnsi="Palatino Linotype" w:cs="Arial"/>
          <w:b/>
          <w:i/>
          <w:sz w:val="22"/>
        </w:rPr>
      </w:pPr>
      <w:r w:rsidRPr="00DC22CE">
        <w:rPr>
          <w:rFonts w:ascii="Palatino Linotype" w:eastAsia="MS Mincho" w:hAnsi="Palatino Linotype" w:cs="Arial"/>
          <w:b/>
          <w:i/>
          <w:sz w:val="22"/>
        </w:rPr>
        <w:t xml:space="preserve">Ley de Transparencia y Acceso a la Información Pública del Estado de México y Municipios </w:t>
      </w:r>
    </w:p>
    <w:p w:rsidR="00500D9A" w:rsidRPr="00DC22CE" w:rsidRDefault="00500D9A" w:rsidP="00500D9A">
      <w:pPr>
        <w:spacing w:line="360" w:lineRule="auto"/>
        <w:ind w:left="567" w:right="567"/>
        <w:jc w:val="both"/>
        <w:rPr>
          <w:rFonts w:ascii="Palatino Linotype" w:eastAsia="MS Mincho" w:hAnsi="Palatino Linotype" w:cs="Arial"/>
          <w:i/>
          <w:sz w:val="22"/>
        </w:rPr>
      </w:pPr>
      <w:r w:rsidRPr="00DC22CE">
        <w:rPr>
          <w:rFonts w:ascii="Palatino Linotype" w:eastAsia="MS Mincho" w:hAnsi="Palatino Linotype" w:cs="Arial"/>
          <w:i/>
          <w:sz w:val="22"/>
        </w:rPr>
        <w:t>“</w:t>
      </w:r>
      <w:r w:rsidRPr="00DC22CE">
        <w:rPr>
          <w:rFonts w:ascii="Palatino Linotype" w:eastAsia="MS Mincho" w:hAnsi="Palatino Linotype" w:cs="Arial"/>
          <w:b/>
          <w:i/>
          <w:sz w:val="22"/>
        </w:rPr>
        <w:t xml:space="preserve">Artículo 195. </w:t>
      </w:r>
      <w:r w:rsidRPr="00DC22CE">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rsidR="00500D9A" w:rsidRPr="00DC22CE" w:rsidRDefault="00500D9A" w:rsidP="00500D9A">
      <w:pPr>
        <w:pStyle w:val="Prrafodelista"/>
        <w:spacing w:before="240" w:after="240" w:line="360" w:lineRule="auto"/>
        <w:ind w:left="0"/>
        <w:jc w:val="both"/>
        <w:rPr>
          <w:rFonts w:ascii="Palatino Linotype" w:eastAsia="MS Mincho" w:hAnsi="Palatino Linotype" w:cs="Arial"/>
          <w:i/>
          <w:sz w:val="22"/>
        </w:rPr>
      </w:pPr>
      <w:r w:rsidRPr="00DC22CE">
        <w:rPr>
          <w:rFonts w:ascii="Palatino Linotype" w:eastAsia="MS Mincho" w:hAnsi="Palatino Linotype" w:cs="Arial"/>
          <w:i/>
          <w:sz w:val="22"/>
        </w:rPr>
        <w:t>(Énfasis añadido)</w:t>
      </w:r>
    </w:p>
    <w:p w:rsidR="00344385" w:rsidRPr="00DC22CE" w:rsidRDefault="00344385" w:rsidP="00500D9A">
      <w:pPr>
        <w:pStyle w:val="Prrafodelista"/>
        <w:spacing w:before="240" w:after="240" w:line="360" w:lineRule="auto"/>
        <w:ind w:left="0"/>
        <w:jc w:val="both"/>
        <w:rPr>
          <w:rFonts w:ascii="Palatino Linotype" w:eastAsia="MS Mincho" w:hAnsi="Palatino Linotype" w:cs="Arial"/>
          <w:i/>
          <w:sz w:val="22"/>
        </w:rPr>
      </w:pPr>
    </w:p>
    <w:p w:rsidR="00ED2E65" w:rsidRPr="00DC22CE" w:rsidRDefault="00ED2E65" w:rsidP="002A5BA4">
      <w:pPr>
        <w:pStyle w:val="Prrafodelista"/>
        <w:numPr>
          <w:ilvl w:val="0"/>
          <w:numId w:val="2"/>
        </w:numPr>
        <w:spacing w:before="240" w:after="240" w:line="360" w:lineRule="auto"/>
        <w:ind w:left="0" w:firstLine="0"/>
        <w:jc w:val="both"/>
        <w:rPr>
          <w:rFonts w:ascii="Palatino Linotype" w:hAnsi="Palatino Linotype"/>
          <w:i/>
          <w:color w:val="000000"/>
          <w:sz w:val="22"/>
          <w:szCs w:val="22"/>
        </w:rPr>
      </w:pPr>
      <w:r w:rsidRPr="00DC22CE">
        <w:rPr>
          <w:rFonts w:ascii="Palatino Linotype" w:eastAsia="Calibri" w:hAnsi="Palatino Linotype" w:cs="Arial"/>
          <w:lang w:val="es-ES"/>
        </w:rPr>
        <w:t xml:space="preserve">En fecha trece (13) de junio de dos mil dieciocho, el </w:t>
      </w:r>
      <w:r w:rsidR="002A5BA4" w:rsidRPr="00DC22CE">
        <w:rPr>
          <w:rFonts w:ascii="Palatino Linotype" w:eastAsia="Calibri" w:hAnsi="Palatino Linotype" w:cs="Arial"/>
          <w:b/>
          <w:lang w:val="es-ES"/>
        </w:rPr>
        <w:t xml:space="preserve">SUJETO OBLIGADO </w:t>
      </w:r>
      <w:r w:rsidRPr="00DC22CE">
        <w:rPr>
          <w:rFonts w:ascii="Palatino Linotype" w:eastAsia="Calibri" w:hAnsi="Palatino Linotype" w:cs="Arial"/>
          <w:lang w:val="es-ES"/>
        </w:rPr>
        <w:t>rindió los correspondientes informes justificados</w:t>
      </w:r>
      <w:r w:rsidR="0007491E" w:rsidRPr="00DC22CE">
        <w:rPr>
          <w:rFonts w:ascii="Palatino Linotype" w:eastAsia="Calibri" w:hAnsi="Palatino Linotype" w:cs="Arial"/>
          <w:lang w:val="es-ES"/>
        </w:rPr>
        <w:t>, mismos que ya fueron puestos a la vista de la parte recurrente, sin embargo se procede a describir su contenido medular,</w:t>
      </w:r>
      <w:r w:rsidRPr="00DC22CE">
        <w:rPr>
          <w:rFonts w:ascii="Palatino Linotype" w:eastAsia="Calibri" w:hAnsi="Palatino Linotype" w:cs="Arial"/>
          <w:lang w:val="es-ES"/>
        </w:rPr>
        <w:t xml:space="preserve"> de la siguiente manera:</w:t>
      </w:r>
    </w:p>
    <w:p w:rsidR="00ED2E65" w:rsidRPr="00DC22CE" w:rsidRDefault="00ED2E65" w:rsidP="00ED2E65">
      <w:pPr>
        <w:pStyle w:val="Prrafodelista"/>
        <w:spacing w:before="240" w:after="240" w:line="360" w:lineRule="auto"/>
        <w:ind w:left="0"/>
        <w:jc w:val="both"/>
        <w:rPr>
          <w:rFonts w:ascii="Palatino Linotype" w:eastAsia="Calibri" w:hAnsi="Palatino Linotype" w:cs="Arial"/>
          <w:lang w:val="es-ES"/>
        </w:rPr>
      </w:pPr>
    </w:p>
    <w:p w:rsidR="00504A3D" w:rsidRPr="00DC22CE" w:rsidRDefault="00504A3D" w:rsidP="00ED2E65">
      <w:pPr>
        <w:pStyle w:val="Prrafodelista"/>
        <w:numPr>
          <w:ilvl w:val="0"/>
          <w:numId w:val="4"/>
        </w:numPr>
        <w:spacing w:before="240" w:after="240" w:line="360" w:lineRule="auto"/>
        <w:jc w:val="both"/>
        <w:rPr>
          <w:rFonts w:ascii="Palatino Linotype" w:hAnsi="Palatino Linotype" w:cs="Arial"/>
          <w:b/>
          <w:bCs/>
        </w:rPr>
      </w:pPr>
      <w:r w:rsidRPr="00DC22CE">
        <w:rPr>
          <w:rFonts w:ascii="Palatino Linotype" w:hAnsi="Palatino Linotype"/>
          <w:b/>
        </w:rPr>
        <w:t>01905</w:t>
      </w:r>
      <w:r w:rsidRPr="00DC22CE">
        <w:rPr>
          <w:rFonts w:ascii="Palatino Linotype" w:hAnsi="Palatino Linotype" w:cs="Arial"/>
          <w:b/>
          <w:bCs/>
        </w:rPr>
        <w:t>/INFOEM/IP/RR/2018</w:t>
      </w:r>
    </w:p>
    <w:p w:rsidR="00504A3D" w:rsidRPr="00DC22CE" w:rsidRDefault="004C6D16" w:rsidP="00162AE7">
      <w:pPr>
        <w:pStyle w:val="Prrafodelista"/>
        <w:numPr>
          <w:ilvl w:val="0"/>
          <w:numId w:val="29"/>
        </w:numPr>
        <w:spacing w:before="240" w:after="240" w:line="360" w:lineRule="auto"/>
        <w:ind w:left="709"/>
        <w:jc w:val="both"/>
        <w:rPr>
          <w:rFonts w:ascii="Palatino Linotype" w:hAnsi="Palatino Linotype"/>
        </w:rPr>
      </w:pPr>
      <w:r w:rsidRPr="00DC22CE">
        <w:rPr>
          <w:rFonts w:ascii="Palatino Linotype" w:hAnsi="Palatino Linotype"/>
          <w:b/>
        </w:rPr>
        <w:t xml:space="preserve">Informe Justificado </w:t>
      </w:r>
      <w:proofErr w:type="spellStart"/>
      <w:r w:rsidRPr="00DC22CE">
        <w:rPr>
          <w:rFonts w:ascii="Palatino Linotype" w:hAnsi="Palatino Linotype"/>
          <w:b/>
        </w:rPr>
        <w:t>Soli</w:t>
      </w:r>
      <w:proofErr w:type="spellEnd"/>
      <w:r w:rsidRPr="00DC22CE">
        <w:rPr>
          <w:rFonts w:ascii="Palatino Linotype" w:hAnsi="Palatino Linotype"/>
          <w:b/>
        </w:rPr>
        <w:t xml:space="preserve"> 169.pdf: </w:t>
      </w:r>
      <w:r w:rsidRPr="00DC22CE">
        <w:rPr>
          <w:rFonts w:ascii="Palatino Linotype" w:hAnsi="Palatino Linotype"/>
        </w:rPr>
        <w:t xml:space="preserve">Contiene el oficio 205BL16001/901/2018 y el Sujeto Obligado manifiesta que es incorrecta la apreciación del recurrente </w:t>
      </w:r>
      <w:r w:rsidRPr="00DC22CE">
        <w:rPr>
          <w:rFonts w:ascii="Palatino Linotype" w:hAnsi="Palatino Linotype"/>
        </w:rPr>
        <w:lastRenderedPageBreak/>
        <w:t>sobre el acto que se impugna, toda vez que los servidores públicos habilitados no niegan la información, sino que responden en tiempo y forma la solicitud, asimismo contiene el oficio que remitieron en respuesta.</w:t>
      </w:r>
    </w:p>
    <w:p w:rsidR="00504A3D" w:rsidRPr="00DC22CE" w:rsidRDefault="00504A3D" w:rsidP="00504A3D">
      <w:pPr>
        <w:pStyle w:val="Prrafodelista"/>
        <w:spacing w:before="240" w:after="240" w:line="360" w:lineRule="auto"/>
        <w:jc w:val="both"/>
        <w:rPr>
          <w:rFonts w:ascii="Palatino Linotype" w:hAnsi="Palatino Linotype" w:cs="Arial"/>
          <w:b/>
          <w:bCs/>
        </w:rPr>
      </w:pPr>
    </w:p>
    <w:p w:rsidR="00ED2E65" w:rsidRPr="00DC22CE" w:rsidRDefault="00ED2E65" w:rsidP="00ED2E65">
      <w:pPr>
        <w:pStyle w:val="Prrafodelista"/>
        <w:numPr>
          <w:ilvl w:val="0"/>
          <w:numId w:val="4"/>
        </w:numPr>
        <w:spacing w:before="240" w:after="240" w:line="360" w:lineRule="auto"/>
        <w:jc w:val="both"/>
        <w:rPr>
          <w:rFonts w:ascii="Palatino Linotype" w:hAnsi="Palatino Linotype" w:cs="Arial"/>
          <w:b/>
          <w:bCs/>
        </w:rPr>
      </w:pPr>
      <w:r w:rsidRPr="00DC22CE">
        <w:rPr>
          <w:rFonts w:ascii="Palatino Linotype" w:hAnsi="Palatino Linotype" w:cs="Arial"/>
          <w:b/>
          <w:bCs/>
        </w:rPr>
        <w:t>01983/INFOEM/IP/RR/2018:</w:t>
      </w:r>
    </w:p>
    <w:p w:rsidR="00ED2E65" w:rsidRPr="00DC22CE" w:rsidRDefault="0007491E" w:rsidP="00E02044">
      <w:pPr>
        <w:pStyle w:val="Prrafodelista"/>
        <w:numPr>
          <w:ilvl w:val="0"/>
          <w:numId w:val="20"/>
        </w:numPr>
        <w:spacing w:before="240" w:after="240" w:line="360" w:lineRule="auto"/>
        <w:ind w:left="709"/>
        <w:jc w:val="both"/>
        <w:rPr>
          <w:rFonts w:ascii="Palatino Linotype" w:hAnsi="Palatino Linotype" w:cs="Arial"/>
          <w:b/>
          <w:bCs/>
        </w:rPr>
      </w:pPr>
      <w:r w:rsidRPr="00DC22CE">
        <w:rPr>
          <w:rFonts w:ascii="Palatino Linotype" w:hAnsi="Palatino Linotype" w:cs="Arial"/>
          <w:b/>
          <w:bCs/>
        </w:rPr>
        <w:t xml:space="preserve">INFORME JUSTIFICADO SOLI 165.pdf: </w:t>
      </w:r>
      <w:r w:rsidRPr="00DC22CE">
        <w:rPr>
          <w:rFonts w:ascii="Palatino Linotype" w:hAnsi="Palatino Linotype" w:cs="Arial"/>
          <w:bCs/>
        </w:rPr>
        <w:t>Contiene el oficio 205NL16001/1103/2018 de fecha 13 de junio de 2018, suscrito por el Jefe de Departamento de Información, Planeación, Programación y Evaluación y Titular de la Unidad de Transparencia del Sujeto Obligado. Asimismo contiene el Oficio  UPVT 205/BL14000/396/2018 suscrito por el Director de Administración y Finanzas, y medularmente refiere lo siguiente:</w:t>
      </w:r>
    </w:p>
    <w:p w:rsidR="00ED2E65" w:rsidRPr="00DC22CE" w:rsidRDefault="0007491E" w:rsidP="0007491E">
      <w:pPr>
        <w:pStyle w:val="Prrafodelista"/>
        <w:spacing w:before="240" w:after="240" w:line="360" w:lineRule="auto"/>
        <w:ind w:left="0"/>
        <w:jc w:val="center"/>
        <w:rPr>
          <w:rFonts w:ascii="Palatino Linotype" w:hAnsi="Palatino Linotype" w:cs="Arial"/>
          <w:b/>
          <w:bCs/>
        </w:rPr>
      </w:pPr>
      <w:r w:rsidRPr="00DC22CE">
        <w:rPr>
          <w:noProof/>
          <w:lang w:val="es-MX" w:eastAsia="es-MX"/>
        </w:rPr>
        <w:drawing>
          <wp:inline distT="0" distB="0" distL="0" distR="0" wp14:anchorId="7CB864C3" wp14:editId="4928D630">
            <wp:extent cx="5495925" cy="190830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545" t="52185" r="30879" b="32645"/>
                    <a:stretch/>
                  </pic:blipFill>
                  <pic:spPr bwMode="auto">
                    <a:xfrm>
                      <a:off x="0" y="0"/>
                      <a:ext cx="5540908" cy="1923926"/>
                    </a:xfrm>
                    <a:prstGeom prst="rect">
                      <a:avLst/>
                    </a:prstGeom>
                    <a:ln>
                      <a:noFill/>
                    </a:ln>
                    <a:extLst>
                      <a:ext uri="{53640926-AAD7-44D8-BBD7-CCE9431645EC}">
                        <a14:shadowObscured xmlns:a14="http://schemas.microsoft.com/office/drawing/2010/main"/>
                      </a:ext>
                    </a:extLst>
                  </pic:spPr>
                </pic:pic>
              </a:graphicData>
            </a:graphic>
          </wp:inline>
        </w:drawing>
      </w:r>
    </w:p>
    <w:p w:rsidR="0007491E" w:rsidRPr="00DC22CE" w:rsidRDefault="00ED2E65" w:rsidP="00ED2E65">
      <w:pPr>
        <w:pStyle w:val="Prrafodelista"/>
        <w:numPr>
          <w:ilvl w:val="0"/>
          <w:numId w:val="4"/>
        </w:numPr>
        <w:spacing w:before="240" w:after="240" w:line="360" w:lineRule="auto"/>
        <w:jc w:val="both"/>
        <w:rPr>
          <w:rFonts w:ascii="Palatino Linotype" w:hAnsi="Palatino Linotype" w:cs="Arial"/>
          <w:b/>
          <w:bCs/>
        </w:rPr>
      </w:pPr>
      <w:r w:rsidRPr="00DC22CE">
        <w:rPr>
          <w:rFonts w:ascii="Palatino Linotype" w:hAnsi="Palatino Linotype" w:cs="Arial"/>
          <w:b/>
          <w:bCs/>
        </w:rPr>
        <w:t>01984/INFOEM/IP/RR/2018:</w:t>
      </w:r>
    </w:p>
    <w:p w:rsidR="00ED2E65" w:rsidRPr="00DC22CE" w:rsidRDefault="0007491E" w:rsidP="00E02044">
      <w:pPr>
        <w:pStyle w:val="Prrafodelista"/>
        <w:numPr>
          <w:ilvl w:val="0"/>
          <w:numId w:val="19"/>
        </w:numPr>
        <w:spacing w:before="240" w:after="240" w:line="360" w:lineRule="auto"/>
        <w:ind w:left="709" w:hanging="425"/>
        <w:jc w:val="both"/>
        <w:rPr>
          <w:rFonts w:ascii="Palatino Linotype" w:hAnsi="Palatino Linotype" w:cs="Arial"/>
          <w:b/>
          <w:bCs/>
        </w:rPr>
      </w:pPr>
      <w:r w:rsidRPr="00DC22CE">
        <w:rPr>
          <w:rFonts w:ascii="Palatino Linotype" w:hAnsi="Palatino Linotype" w:cs="Arial"/>
          <w:b/>
          <w:bCs/>
        </w:rPr>
        <w:t xml:space="preserve">Informe Justificado Solicitud 168.pdf: </w:t>
      </w:r>
      <w:r w:rsidRPr="00DC22CE">
        <w:rPr>
          <w:rFonts w:ascii="Palatino Linotype" w:hAnsi="Palatino Linotype" w:cs="Arial"/>
          <w:bCs/>
        </w:rPr>
        <w:t>Contiene el oficio UPVT/IIS/205BL11000/233/2018, suscrito por la Directora de División de Ingeniería Industrial y de Sistemas, y medularmente refiere lo siguiente:</w:t>
      </w:r>
    </w:p>
    <w:p w:rsidR="0007491E" w:rsidRPr="00DC22CE" w:rsidRDefault="0007491E" w:rsidP="0007491E">
      <w:pPr>
        <w:spacing w:before="240" w:after="240" w:line="360" w:lineRule="auto"/>
        <w:ind w:left="360"/>
        <w:jc w:val="both"/>
        <w:rPr>
          <w:rFonts w:ascii="Palatino Linotype" w:hAnsi="Palatino Linotype" w:cs="Arial"/>
          <w:b/>
          <w:bCs/>
        </w:rPr>
      </w:pPr>
      <w:r w:rsidRPr="00DC22CE">
        <w:rPr>
          <w:noProof/>
          <w:lang w:val="es-MX" w:eastAsia="es-MX"/>
        </w:rPr>
        <w:lastRenderedPageBreak/>
        <w:drawing>
          <wp:inline distT="0" distB="0" distL="0" distR="0" wp14:anchorId="72669FB5" wp14:editId="4BA044DB">
            <wp:extent cx="5265964" cy="819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229" t="43082" r="23370" b="46299"/>
                    <a:stretch/>
                  </pic:blipFill>
                  <pic:spPr bwMode="auto">
                    <a:xfrm>
                      <a:off x="0" y="0"/>
                      <a:ext cx="5276838" cy="820842"/>
                    </a:xfrm>
                    <a:prstGeom prst="rect">
                      <a:avLst/>
                    </a:prstGeom>
                    <a:ln>
                      <a:noFill/>
                    </a:ln>
                    <a:extLst>
                      <a:ext uri="{53640926-AAD7-44D8-BBD7-CCE9431645EC}">
                        <a14:shadowObscured xmlns:a14="http://schemas.microsoft.com/office/drawing/2010/main"/>
                      </a:ext>
                    </a:extLst>
                  </pic:spPr>
                </pic:pic>
              </a:graphicData>
            </a:graphic>
          </wp:inline>
        </w:drawing>
      </w:r>
    </w:p>
    <w:p w:rsidR="00ED2E65" w:rsidRPr="00DC22CE" w:rsidRDefault="00ED2E65" w:rsidP="00ED2E65">
      <w:pPr>
        <w:pStyle w:val="Prrafodelista"/>
        <w:spacing w:before="240" w:after="240" w:line="360" w:lineRule="auto"/>
        <w:ind w:left="0"/>
        <w:jc w:val="both"/>
        <w:rPr>
          <w:rFonts w:ascii="Palatino Linotype" w:hAnsi="Palatino Linotype" w:cs="Arial"/>
          <w:b/>
          <w:bCs/>
        </w:rPr>
      </w:pPr>
    </w:p>
    <w:p w:rsidR="00ED2E65" w:rsidRPr="00DC22CE" w:rsidRDefault="00ED2E65" w:rsidP="00ED2E65">
      <w:pPr>
        <w:pStyle w:val="Prrafodelista"/>
        <w:numPr>
          <w:ilvl w:val="0"/>
          <w:numId w:val="4"/>
        </w:numPr>
        <w:spacing w:before="240" w:after="240" w:line="360" w:lineRule="auto"/>
        <w:jc w:val="both"/>
        <w:rPr>
          <w:rFonts w:ascii="Palatino Linotype" w:hAnsi="Palatino Linotype" w:cs="Arial"/>
          <w:b/>
          <w:bCs/>
        </w:rPr>
      </w:pPr>
      <w:r w:rsidRPr="00DC22CE">
        <w:rPr>
          <w:rFonts w:ascii="Palatino Linotype" w:hAnsi="Palatino Linotype" w:cs="Arial"/>
          <w:b/>
          <w:bCs/>
        </w:rPr>
        <w:t>01985/INFOEM/IP/RR/2018:</w:t>
      </w:r>
    </w:p>
    <w:p w:rsidR="00ED2E65" w:rsidRPr="00DC22CE" w:rsidRDefault="00E02044" w:rsidP="00E02044">
      <w:pPr>
        <w:pStyle w:val="Prrafodelista"/>
        <w:numPr>
          <w:ilvl w:val="0"/>
          <w:numId w:val="18"/>
        </w:numPr>
        <w:spacing w:before="240" w:after="240" w:line="360" w:lineRule="auto"/>
        <w:jc w:val="both"/>
        <w:rPr>
          <w:rFonts w:ascii="Palatino Linotype" w:hAnsi="Palatino Linotype" w:cs="Arial"/>
          <w:b/>
          <w:bCs/>
        </w:rPr>
      </w:pPr>
      <w:r w:rsidRPr="00DC22CE">
        <w:rPr>
          <w:rFonts w:ascii="Palatino Linotype" w:hAnsi="Palatino Linotype" w:cs="Arial"/>
          <w:b/>
          <w:bCs/>
        </w:rPr>
        <w:t xml:space="preserve">Informe Justificado Solicitud 171.pdf: </w:t>
      </w:r>
      <w:r w:rsidRPr="00DC22CE">
        <w:rPr>
          <w:rFonts w:ascii="Palatino Linotype" w:hAnsi="Palatino Linotype" w:cs="Arial"/>
          <w:bCs/>
        </w:rPr>
        <w:t>Contiene el oficio</w:t>
      </w:r>
      <w:r w:rsidRPr="00DC22CE">
        <w:rPr>
          <w:rFonts w:ascii="Palatino Linotype" w:hAnsi="Palatino Linotype" w:cs="Arial"/>
          <w:b/>
          <w:bCs/>
        </w:rPr>
        <w:t xml:space="preserve"> 205BL13000/439/2018, </w:t>
      </w:r>
      <w:r w:rsidRPr="00DC22CE">
        <w:rPr>
          <w:rFonts w:ascii="Palatino Linotype" w:hAnsi="Palatino Linotype" w:cs="Arial"/>
          <w:bCs/>
        </w:rPr>
        <w:t>suscrito por la Directora de Ingeniería Mecatrónica, medularmente</w:t>
      </w:r>
      <w:r w:rsidRPr="00DC22CE">
        <w:rPr>
          <w:rFonts w:ascii="Palatino Linotype" w:hAnsi="Palatino Linotype" w:cs="Arial"/>
          <w:b/>
          <w:bCs/>
        </w:rPr>
        <w:t xml:space="preserve"> refiere </w:t>
      </w:r>
      <w:r w:rsidRPr="00DC22CE">
        <w:rPr>
          <w:rFonts w:ascii="Palatino Linotype" w:hAnsi="Palatino Linotype" w:cs="Arial"/>
          <w:bCs/>
          <w:i/>
          <w:sz w:val="22"/>
        </w:rPr>
        <w:t>“no hay ninguna Unidad Administrativa con dicha denominación en el Manual General de Organización de la universidad, sin embargo, la Universidad ofrece el Programa Educativo de Ingeniería Mecánica Automotriz. Por lo que no se puede proporcionar la información en los términos solicitados…”</w:t>
      </w:r>
    </w:p>
    <w:p w:rsidR="00E02044" w:rsidRPr="00DC22CE" w:rsidRDefault="00E02044" w:rsidP="00ED2E65">
      <w:pPr>
        <w:pStyle w:val="Prrafodelista"/>
        <w:spacing w:before="240" w:after="240" w:line="360" w:lineRule="auto"/>
        <w:ind w:left="0"/>
        <w:jc w:val="both"/>
        <w:rPr>
          <w:rFonts w:ascii="Palatino Linotype" w:hAnsi="Palatino Linotype" w:cs="Arial"/>
          <w:b/>
          <w:bCs/>
        </w:rPr>
      </w:pPr>
    </w:p>
    <w:p w:rsidR="00ED2E65" w:rsidRPr="00DC22CE" w:rsidRDefault="00ED2E65" w:rsidP="00ED2E65">
      <w:pPr>
        <w:pStyle w:val="Prrafodelista"/>
        <w:numPr>
          <w:ilvl w:val="0"/>
          <w:numId w:val="4"/>
        </w:numPr>
        <w:spacing w:before="240" w:after="240" w:line="360" w:lineRule="auto"/>
        <w:jc w:val="both"/>
        <w:rPr>
          <w:rFonts w:ascii="Palatino Linotype" w:hAnsi="Palatino Linotype" w:cs="Arial"/>
          <w:b/>
          <w:bCs/>
        </w:rPr>
      </w:pPr>
      <w:r w:rsidRPr="00DC22CE">
        <w:rPr>
          <w:rFonts w:ascii="Palatino Linotype" w:hAnsi="Palatino Linotype" w:cs="Arial"/>
          <w:b/>
          <w:bCs/>
        </w:rPr>
        <w:t>01986/INFOEM/IP/RR/2018:</w:t>
      </w:r>
    </w:p>
    <w:p w:rsidR="00ED2E65" w:rsidRPr="00DC22CE" w:rsidRDefault="00E02044" w:rsidP="00E02044">
      <w:pPr>
        <w:pStyle w:val="Prrafodelista"/>
        <w:numPr>
          <w:ilvl w:val="0"/>
          <w:numId w:val="17"/>
        </w:numPr>
        <w:spacing w:before="240" w:after="240" w:line="360" w:lineRule="auto"/>
        <w:jc w:val="both"/>
        <w:rPr>
          <w:rFonts w:ascii="Palatino Linotype" w:hAnsi="Palatino Linotype" w:cs="Arial"/>
          <w:b/>
          <w:bCs/>
        </w:rPr>
      </w:pPr>
      <w:r w:rsidRPr="00DC22CE">
        <w:rPr>
          <w:rFonts w:ascii="Palatino Linotype" w:hAnsi="Palatino Linotype" w:cs="Arial"/>
          <w:b/>
          <w:bCs/>
        </w:rPr>
        <w:t xml:space="preserve">Informe Justificado Solicitud 174.pdf: Contiene el oficio UPVT/205BL10101/107/2018, suscrito por el Encargado del Departamento de Control Escolar, y medularmente refiere lo siguiente: </w:t>
      </w:r>
    </w:p>
    <w:p w:rsidR="00E02044" w:rsidRPr="00DC22CE" w:rsidRDefault="00E02044" w:rsidP="00E02044">
      <w:pPr>
        <w:pStyle w:val="Prrafodelista"/>
        <w:spacing w:before="240" w:after="240" w:line="360" w:lineRule="auto"/>
        <w:jc w:val="both"/>
        <w:rPr>
          <w:rFonts w:ascii="Palatino Linotype" w:hAnsi="Palatino Linotype" w:cs="Arial"/>
          <w:b/>
          <w:bCs/>
        </w:rPr>
      </w:pPr>
      <w:r w:rsidRPr="00DC22CE">
        <w:rPr>
          <w:noProof/>
          <w:lang w:val="es-MX" w:eastAsia="es-MX"/>
        </w:rPr>
        <w:drawing>
          <wp:inline distT="0" distB="0" distL="0" distR="0" wp14:anchorId="634F1B6E" wp14:editId="61FCE26C">
            <wp:extent cx="5181600" cy="1161393"/>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35" t="31554" r="55968" b="60558"/>
                    <a:stretch/>
                  </pic:blipFill>
                  <pic:spPr bwMode="auto">
                    <a:xfrm>
                      <a:off x="0" y="0"/>
                      <a:ext cx="5253723" cy="1177559"/>
                    </a:xfrm>
                    <a:prstGeom prst="rect">
                      <a:avLst/>
                    </a:prstGeom>
                    <a:ln>
                      <a:noFill/>
                    </a:ln>
                    <a:extLst>
                      <a:ext uri="{53640926-AAD7-44D8-BBD7-CCE9431645EC}">
                        <a14:shadowObscured xmlns:a14="http://schemas.microsoft.com/office/drawing/2010/main"/>
                      </a:ext>
                    </a:extLst>
                  </pic:spPr>
                </pic:pic>
              </a:graphicData>
            </a:graphic>
          </wp:inline>
        </w:drawing>
      </w:r>
    </w:p>
    <w:p w:rsidR="00E02044" w:rsidRPr="00DC22CE" w:rsidRDefault="00E02044" w:rsidP="00E02044">
      <w:pPr>
        <w:pStyle w:val="Prrafodelista"/>
        <w:numPr>
          <w:ilvl w:val="0"/>
          <w:numId w:val="17"/>
        </w:numPr>
        <w:spacing w:before="240" w:after="240" w:line="360" w:lineRule="auto"/>
        <w:jc w:val="both"/>
        <w:rPr>
          <w:rFonts w:ascii="Palatino Linotype" w:hAnsi="Palatino Linotype" w:cs="Arial"/>
          <w:b/>
          <w:bCs/>
        </w:rPr>
      </w:pPr>
      <w:r w:rsidRPr="00DC22CE">
        <w:rPr>
          <w:rFonts w:ascii="Palatino Linotype" w:hAnsi="Palatino Linotype" w:cs="Arial"/>
          <w:b/>
          <w:bCs/>
        </w:rPr>
        <w:t xml:space="preserve">INFORME JUSTIFICADO SOLICITUD 174 SPD DIPPE.pdf: Contiene el oficio 205BL16001/1082/2018 suscrito por el Jefe de Departamento de Información, Planeación, Programación y Evaluación y medularmente refiere lo siguiente; </w:t>
      </w:r>
    </w:p>
    <w:p w:rsidR="00E02044" w:rsidRPr="00DC22CE" w:rsidRDefault="00E02044" w:rsidP="00E02044">
      <w:pPr>
        <w:pStyle w:val="Prrafodelista"/>
        <w:spacing w:before="240" w:after="240" w:line="360" w:lineRule="auto"/>
        <w:jc w:val="both"/>
        <w:rPr>
          <w:rFonts w:ascii="Palatino Linotype" w:hAnsi="Palatino Linotype" w:cs="Arial"/>
          <w:b/>
          <w:bCs/>
        </w:rPr>
      </w:pPr>
      <w:r w:rsidRPr="00DC22CE">
        <w:rPr>
          <w:noProof/>
          <w:lang w:val="es-MX" w:eastAsia="es-MX"/>
        </w:rPr>
        <w:lastRenderedPageBreak/>
        <w:drawing>
          <wp:inline distT="0" distB="0" distL="0" distR="0" wp14:anchorId="70F6D599" wp14:editId="5817CE17">
            <wp:extent cx="5064125" cy="55245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704" t="37014" r="53749" b="55704"/>
                    <a:stretch/>
                  </pic:blipFill>
                  <pic:spPr bwMode="auto">
                    <a:xfrm>
                      <a:off x="0" y="0"/>
                      <a:ext cx="5068351" cy="552911"/>
                    </a:xfrm>
                    <a:prstGeom prst="rect">
                      <a:avLst/>
                    </a:prstGeom>
                    <a:ln>
                      <a:noFill/>
                    </a:ln>
                    <a:extLst>
                      <a:ext uri="{53640926-AAD7-44D8-BBD7-CCE9431645EC}">
                        <a14:shadowObscured xmlns:a14="http://schemas.microsoft.com/office/drawing/2010/main"/>
                      </a:ext>
                    </a:extLst>
                  </pic:spPr>
                </pic:pic>
              </a:graphicData>
            </a:graphic>
          </wp:inline>
        </w:drawing>
      </w:r>
    </w:p>
    <w:p w:rsidR="00ED2E65" w:rsidRPr="00DC22CE" w:rsidRDefault="00ED2E65" w:rsidP="00ED2E65">
      <w:pPr>
        <w:pStyle w:val="Prrafodelista"/>
        <w:numPr>
          <w:ilvl w:val="0"/>
          <w:numId w:val="4"/>
        </w:numPr>
        <w:spacing w:before="240" w:after="240" w:line="360" w:lineRule="auto"/>
        <w:jc w:val="both"/>
        <w:rPr>
          <w:rFonts w:ascii="Palatino Linotype" w:eastAsia="Calibri" w:hAnsi="Palatino Linotype" w:cs="Arial"/>
          <w:lang w:val="es-ES"/>
        </w:rPr>
      </w:pPr>
      <w:r w:rsidRPr="00DC22CE">
        <w:rPr>
          <w:rFonts w:ascii="Palatino Linotype" w:hAnsi="Palatino Linotype" w:cs="Arial"/>
          <w:b/>
          <w:bCs/>
        </w:rPr>
        <w:t>01987/INFOEM/IP/RR/2018:</w:t>
      </w:r>
    </w:p>
    <w:p w:rsidR="001336BF" w:rsidRPr="00DC22CE" w:rsidRDefault="001336BF" w:rsidP="001336BF">
      <w:pPr>
        <w:pStyle w:val="Prrafodelista"/>
        <w:numPr>
          <w:ilvl w:val="0"/>
          <w:numId w:val="17"/>
        </w:numPr>
        <w:spacing w:before="240" w:after="240" w:line="360" w:lineRule="auto"/>
        <w:jc w:val="both"/>
        <w:rPr>
          <w:rFonts w:ascii="Palatino Linotype" w:eastAsia="Calibri" w:hAnsi="Palatino Linotype" w:cs="Arial"/>
          <w:lang w:val="es-ES"/>
        </w:rPr>
      </w:pPr>
      <w:r w:rsidRPr="00DC22CE">
        <w:rPr>
          <w:rFonts w:ascii="Palatino Linotype" w:eastAsia="Calibri" w:hAnsi="Palatino Linotype" w:cs="Arial"/>
          <w:lang w:val="es-ES"/>
        </w:rPr>
        <w:t xml:space="preserve">El contenido es el mismo que del archivo identificado como </w:t>
      </w:r>
      <w:r w:rsidRPr="00DC22CE">
        <w:rPr>
          <w:rFonts w:ascii="Palatino Linotype" w:hAnsi="Palatino Linotype" w:cs="Arial"/>
          <w:b/>
          <w:bCs/>
        </w:rPr>
        <w:t xml:space="preserve">Informe Justificado Solicitud 174.pdf </w:t>
      </w:r>
      <w:r w:rsidRPr="00DC22CE">
        <w:rPr>
          <w:rFonts w:ascii="Palatino Linotype" w:hAnsi="Palatino Linotype" w:cs="Arial"/>
          <w:bCs/>
        </w:rPr>
        <w:t xml:space="preserve">correspondiente al recurso de revisión </w:t>
      </w:r>
      <w:r w:rsidRPr="00DC22CE">
        <w:rPr>
          <w:rFonts w:ascii="Palatino Linotype" w:hAnsi="Palatino Linotype" w:cs="Arial"/>
          <w:b/>
          <w:bCs/>
        </w:rPr>
        <w:t>01986/INFOEM/IP/RR/2018.</w:t>
      </w:r>
    </w:p>
    <w:p w:rsidR="002A5BA4" w:rsidRPr="00DC22CE" w:rsidRDefault="002A5BA4" w:rsidP="00ED2E65">
      <w:pPr>
        <w:pStyle w:val="Prrafodelista"/>
        <w:spacing w:before="240" w:after="240" w:line="360" w:lineRule="auto"/>
        <w:ind w:left="0"/>
        <w:jc w:val="both"/>
        <w:rPr>
          <w:rFonts w:ascii="Palatino Linotype" w:hAnsi="Palatino Linotype"/>
          <w:i/>
          <w:color w:val="000000"/>
          <w:sz w:val="22"/>
          <w:szCs w:val="22"/>
        </w:rPr>
      </w:pPr>
    </w:p>
    <w:p w:rsidR="00162AE7" w:rsidRPr="00DC22CE" w:rsidRDefault="002A5BA4" w:rsidP="002A5BA4">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DC22CE">
        <w:rPr>
          <w:rFonts w:ascii="Palatino Linotype" w:hAnsi="Palatino Linotype"/>
        </w:rPr>
        <w:t>El Comisionado Ponente decretó el cierre de instrucción</w:t>
      </w:r>
      <w:r w:rsidRPr="00DC22CE">
        <w:rPr>
          <w:rFonts w:ascii="Palatino Linotype" w:hAnsi="Palatino Linotype" w:cs="Arial"/>
        </w:rPr>
        <w:t xml:space="preserve"> </w:t>
      </w:r>
      <w:r w:rsidRPr="00DC22CE">
        <w:rPr>
          <w:rFonts w:ascii="Palatino Linotype" w:hAnsi="Palatino Linotype"/>
        </w:rPr>
        <w:t xml:space="preserve">mediante </w:t>
      </w:r>
      <w:r w:rsidR="00500D9A" w:rsidRPr="00DC22CE">
        <w:rPr>
          <w:rFonts w:ascii="Palatino Linotype" w:hAnsi="Palatino Linotype"/>
        </w:rPr>
        <w:t xml:space="preserve">los </w:t>
      </w:r>
      <w:r w:rsidRPr="00DC22CE">
        <w:rPr>
          <w:rFonts w:ascii="Palatino Linotype" w:hAnsi="Palatino Linotype"/>
        </w:rPr>
        <w:t>acuerdo</w:t>
      </w:r>
      <w:r w:rsidR="00500D9A" w:rsidRPr="00DC22CE">
        <w:rPr>
          <w:rFonts w:ascii="Palatino Linotype" w:hAnsi="Palatino Linotype"/>
        </w:rPr>
        <w:t>s</w:t>
      </w:r>
      <w:r w:rsidRPr="00DC22CE">
        <w:rPr>
          <w:rFonts w:ascii="Palatino Linotype" w:hAnsi="Palatino Linotype"/>
        </w:rPr>
        <w:t xml:space="preserve"> de fecha </w:t>
      </w:r>
      <w:r w:rsidR="00162AE7" w:rsidRPr="00DC22CE">
        <w:rPr>
          <w:rFonts w:ascii="Palatino Linotype" w:hAnsi="Palatino Linotype"/>
        </w:rPr>
        <w:t xml:space="preserve">trece (13), </w:t>
      </w:r>
      <w:r w:rsidR="001336BF" w:rsidRPr="00DC22CE">
        <w:rPr>
          <w:rFonts w:ascii="Palatino Linotype" w:hAnsi="Palatino Linotype"/>
        </w:rPr>
        <w:t>veintiséis</w:t>
      </w:r>
      <w:r w:rsidR="00500D9A" w:rsidRPr="00DC22CE">
        <w:rPr>
          <w:rFonts w:ascii="Palatino Linotype" w:hAnsi="Palatino Linotype"/>
        </w:rPr>
        <w:t xml:space="preserve"> (</w:t>
      </w:r>
      <w:r w:rsidR="001336BF" w:rsidRPr="00DC22CE">
        <w:rPr>
          <w:rFonts w:ascii="Palatino Linotype" w:hAnsi="Palatino Linotype"/>
        </w:rPr>
        <w:t>26</w:t>
      </w:r>
      <w:r w:rsidR="00500D9A" w:rsidRPr="00DC22CE">
        <w:rPr>
          <w:rFonts w:ascii="Palatino Linotype" w:hAnsi="Palatino Linotype"/>
        </w:rPr>
        <w:t xml:space="preserve">) </w:t>
      </w:r>
      <w:r w:rsidR="00CA2D39" w:rsidRPr="00DC22CE">
        <w:rPr>
          <w:rFonts w:ascii="Palatino Linotype" w:hAnsi="Palatino Linotype"/>
        </w:rPr>
        <w:t xml:space="preserve">y veintiocho (28) </w:t>
      </w:r>
      <w:r w:rsidR="00500D9A" w:rsidRPr="00DC22CE">
        <w:rPr>
          <w:rFonts w:ascii="Palatino Linotype" w:hAnsi="Palatino Linotype"/>
        </w:rPr>
        <w:t xml:space="preserve">de </w:t>
      </w:r>
      <w:r w:rsidR="001336BF" w:rsidRPr="00DC22CE">
        <w:rPr>
          <w:rFonts w:ascii="Palatino Linotype" w:hAnsi="Palatino Linotype"/>
        </w:rPr>
        <w:t>junio</w:t>
      </w:r>
      <w:r w:rsidR="00500D9A" w:rsidRPr="00DC22CE">
        <w:rPr>
          <w:rFonts w:ascii="Palatino Linotype" w:hAnsi="Palatino Linotype"/>
        </w:rPr>
        <w:t xml:space="preserve"> de dos mil </w:t>
      </w:r>
      <w:r w:rsidR="000E053C" w:rsidRPr="00DC22CE">
        <w:rPr>
          <w:rFonts w:ascii="Palatino Linotype" w:eastAsia="Calibri" w:hAnsi="Palatino Linotype" w:cs="Arial"/>
          <w:lang w:val="es-ES"/>
        </w:rPr>
        <w:t>dieciocho</w:t>
      </w:r>
      <w:r w:rsidRPr="00DC22CE">
        <w:rPr>
          <w:rFonts w:ascii="Palatino Linotype" w:hAnsi="Palatino Linotype"/>
        </w:rPr>
        <w:t xml:space="preserve">, </w:t>
      </w:r>
      <w:r w:rsidR="00F55213" w:rsidRPr="00DC22CE">
        <w:rPr>
          <w:rFonts w:ascii="Palatino Linotype" w:hAnsi="Palatino Linotype" w:cs="Arial"/>
        </w:rPr>
        <w:t>por lo que, ordenó turnar los</w:t>
      </w:r>
      <w:r w:rsidRPr="00DC22CE">
        <w:rPr>
          <w:rFonts w:ascii="Palatino Linotype" w:hAnsi="Palatino Linotype" w:cs="Arial"/>
        </w:rPr>
        <w:t xml:space="preserve"> expediente</w:t>
      </w:r>
      <w:r w:rsidR="00F55213" w:rsidRPr="00DC22CE">
        <w:rPr>
          <w:rFonts w:ascii="Palatino Linotype" w:hAnsi="Palatino Linotype" w:cs="Arial"/>
        </w:rPr>
        <w:t>s</w:t>
      </w:r>
      <w:r w:rsidRPr="00DC22CE">
        <w:rPr>
          <w:rFonts w:ascii="Palatino Linotype" w:hAnsi="Palatino Linotype" w:cs="Arial"/>
        </w:rPr>
        <w:t xml:space="preserve"> a resolució</w:t>
      </w:r>
      <w:r w:rsidR="00162AE7" w:rsidRPr="00DC22CE">
        <w:rPr>
          <w:rFonts w:ascii="Palatino Linotype" w:hAnsi="Palatino Linotype" w:cs="Arial"/>
        </w:rPr>
        <w:t>n.</w:t>
      </w:r>
    </w:p>
    <w:p w:rsidR="00162AE7" w:rsidRPr="00DC22CE" w:rsidRDefault="00162AE7" w:rsidP="00162AE7">
      <w:pPr>
        <w:pStyle w:val="Prrafodelista"/>
        <w:spacing w:before="240" w:after="240" w:line="360" w:lineRule="auto"/>
        <w:ind w:left="0"/>
        <w:jc w:val="both"/>
        <w:rPr>
          <w:rFonts w:ascii="Palatino Linotype" w:eastAsia="Calibri" w:hAnsi="Palatino Linotype" w:cs="Arial"/>
          <w:lang w:val="es-ES"/>
        </w:rPr>
      </w:pPr>
    </w:p>
    <w:p w:rsidR="002A5BA4" w:rsidRPr="00DC22CE" w:rsidRDefault="00162AE7" w:rsidP="00162AE7">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DC22CE">
        <w:rPr>
          <w:rFonts w:ascii="Palatino Linotype" w:eastAsia="Calibri" w:hAnsi="Palatino Linotype" w:cs="Arial"/>
          <w:color w:val="000000" w:themeColor="text1"/>
        </w:rPr>
        <w:t>En fecha nueve</w:t>
      </w:r>
      <w:r w:rsidRPr="00DC22CE">
        <w:rPr>
          <w:rFonts w:ascii="Palatino Linotype" w:eastAsia="Calibri" w:hAnsi="Palatino Linotype" w:cs="Arial"/>
          <w:b/>
          <w:color w:val="000000" w:themeColor="text1"/>
        </w:rPr>
        <w:t xml:space="preserve"> </w:t>
      </w:r>
      <w:r w:rsidR="001B61C2" w:rsidRPr="00DC22CE">
        <w:rPr>
          <w:rFonts w:ascii="Palatino Linotype" w:eastAsia="Calibri" w:hAnsi="Palatino Linotype" w:cs="Arial"/>
          <w:color w:val="000000" w:themeColor="text1"/>
        </w:rPr>
        <w:t>(09) y doce (11</w:t>
      </w:r>
      <w:r w:rsidRPr="00DC22CE">
        <w:rPr>
          <w:rFonts w:ascii="Palatino Linotype" w:eastAsia="Calibri" w:hAnsi="Palatino Linotype" w:cs="Arial"/>
          <w:color w:val="000000" w:themeColor="text1"/>
        </w:rPr>
        <w:t xml:space="preserve">) de julio de dos mil dieciocho se solicitó la ampliación del plazo para efecto de emitir un mejor estudio del asunto, por lo que no habiendo más que hacer constar, y - - </w:t>
      </w:r>
    </w:p>
    <w:p w:rsidR="002A5BA4" w:rsidRPr="00DC22CE" w:rsidRDefault="002A5BA4" w:rsidP="002A5BA4">
      <w:pPr>
        <w:pStyle w:val="Ttulo1"/>
        <w:jc w:val="center"/>
        <w:rPr>
          <w:b w:val="0"/>
          <w:szCs w:val="24"/>
        </w:rPr>
      </w:pPr>
      <w:bookmarkStart w:id="4" w:name="_Toc521588782"/>
      <w:r w:rsidRPr="00DC22CE">
        <w:rPr>
          <w:szCs w:val="24"/>
        </w:rPr>
        <w:t>CONSIDERANDO</w:t>
      </w:r>
      <w:bookmarkEnd w:id="4"/>
      <w:r w:rsidR="005E6C51" w:rsidRPr="00DC22CE">
        <w:rPr>
          <w:szCs w:val="24"/>
        </w:rPr>
        <w:t xml:space="preserve"> </w:t>
      </w:r>
    </w:p>
    <w:p w:rsidR="002A5BA4" w:rsidRPr="00DC22CE" w:rsidRDefault="002A5BA4" w:rsidP="002A5BA4">
      <w:pPr>
        <w:rPr>
          <w:rFonts w:ascii="Palatino Linotype" w:hAnsi="Palatino Linotype"/>
          <w:lang w:val="es-MX" w:eastAsia="en-US"/>
        </w:rPr>
      </w:pPr>
    </w:p>
    <w:p w:rsidR="002A5BA4" w:rsidRPr="00DC22CE" w:rsidRDefault="002A5BA4" w:rsidP="002A5BA4">
      <w:pPr>
        <w:pStyle w:val="Ttulo2"/>
        <w:rPr>
          <w:rFonts w:ascii="Palatino Linotype" w:hAnsi="Palatino Linotype"/>
          <w:b/>
          <w:bCs/>
          <w:color w:val="auto"/>
          <w:spacing w:val="60"/>
          <w:sz w:val="24"/>
        </w:rPr>
      </w:pPr>
      <w:bookmarkStart w:id="5" w:name="_Toc521588783"/>
      <w:r w:rsidRPr="00DC22CE">
        <w:rPr>
          <w:rFonts w:ascii="Palatino Linotype" w:hAnsi="Palatino Linotype"/>
          <w:b/>
          <w:color w:val="auto"/>
          <w:sz w:val="24"/>
        </w:rPr>
        <w:t>PRIMERO. De la competencia</w:t>
      </w:r>
      <w:bookmarkEnd w:id="5"/>
    </w:p>
    <w:p w:rsidR="002A5BA4" w:rsidRPr="00DC22CE" w:rsidRDefault="002A5BA4" w:rsidP="002A5BA4">
      <w:pPr>
        <w:pStyle w:val="Prrafodelista"/>
        <w:numPr>
          <w:ilvl w:val="0"/>
          <w:numId w:val="2"/>
        </w:numPr>
        <w:spacing w:before="240" w:after="240" w:line="360" w:lineRule="auto"/>
        <w:ind w:left="0" w:firstLine="0"/>
        <w:jc w:val="both"/>
        <w:rPr>
          <w:rFonts w:ascii="Palatino Linotype" w:hAnsi="Palatino Linotype"/>
        </w:rPr>
      </w:pPr>
      <w:r w:rsidRPr="00DC22C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C22CE">
        <w:rPr>
          <w:rFonts w:ascii="Palatino Linotype" w:eastAsia="Calibri" w:hAnsi="Palatino Linotype" w:cs="Times New Roman"/>
          <w:b/>
          <w:lang w:val="es-ES"/>
        </w:rPr>
        <w:t>Constitución Política de los Estados Unidos Mexicanos</w:t>
      </w:r>
      <w:r w:rsidRPr="00DC22CE">
        <w:rPr>
          <w:rFonts w:ascii="Palatino Linotype" w:eastAsia="Calibri" w:hAnsi="Palatino Linotype" w:cs="Times New Roman"/>
          <w:lang w:val="es-ES"/>
        </w:rPr>
        <w:t xml:space="preserve">; 5, párrafos </w:t>
      </w:r>
      <w:r w:rsidRPr="00DC22CE">
        <w:rPr>
          <w:rFonts w:ascii="Palatino Linotype" w:hAnsi="Palatino Linotype" w:cs="Arial"/>
          <w:bCs/>
          <w:color w:val="222222"/>
          <w:lang w:val="es-ES"/>
        </w:rPr>
        <w:t xml:space="preserve">vigésimo, vigésimo primero y vigésimo segundo </w:t>
      </w:r>
      <w:r w:rsidRPr="00DC22CE">
        <w:rPr>
          <w:rFonts w:ascii="Palatino Linotype" w:eastAsia="Calibri" w:hAnsi="Palatino Linotype" w:cs="Times New Roman"/>
          <w:lang w:val="es-ES"/>
        </w:rPr>
        <w:t xml:space="preserve">fracciones IV y V de la </w:t>
      </w:r>
      <w:r w:rsidRPr="00DC22CE">
        <w:rPr>
          <w:rFonts w:ascii="Palatino Linotype" w:eastAsia="Calibri" w:hAnsi="Palatino Linotype" w:cs="Times New Roman"/>
          <w:b/>
          <w:lang w:val="es-ES"/>
        </w:rPr>
        <w:t>Constitución Política del Estado Libre y Soberano de México</w:t>
      </w:r>
      <w:r w:rsidRPr="00DC22CE">
        <w:rPr>
          <w:rFonts w:ascii="Palatino Linotype" w:eastAsia="Calibri" w:hAnsi="Palatino Linotype" w:cs="Times New Roman"/>
          <w:lang w:val="es-ES"/>
        </w:rPr>
        <w:t xml:space="preserve">; artículos 1, 2 fracción II, 13, 29, 36 fracciones I y II, 176, 178, 179, 181 párrafo tercero y 185 </w:t>
      </w:r>
      <w:r w:rsidRPr="00DC22CE">
        <w:rPr>
          <w:rFonts w:ascii="Palatino Linotype" w:eastAsia="Calibri" w:hAnsi="Palatino Linotype" w:cs="Arial"/>
          <w:lang w:val="es-ES"/>
        </w:rPr>
        <w:t xml:space="preserve">de la </w:t>
      </w:r>
      <w:r w:rsidRPr="00DC22CE">
        <w:rPr>
          <w:rFonts w:ascii="Palatino Linotype" w:eastAsia="Calibri" w:hAnsi="Palatino Linotype" w:cs="Arial"/>
          <w:b/>
          <w:lang w:val="es-ES"/>
        </w:rPr>
        <w:lastRenderedPageBreak/>
        <w:t>Ley de Transparencia y Acceso a la Información Pública del Estado de México y Municipios</w:t>
      </w:r>
      <w:r w:rsidRPr="00DC22CE">
        <w:rPr>
          <w:rFonts w:ascii="Palatino Linotype" w:eastAsia="Calibri" w:hAnsi="Palatino Linotype" w:cs="Arial"/>
          <w:lang w:val="es-ES"/>
        </w:rPr>
        <w:t xml:space="preserve">; y 7, 9 fracciones I y XXIV, y 11 del </w:t>
      </w:r>
      <w:r w:rsidRPr="00DC22CE">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DC22CE">
        <w:rPr>
          <w:rFonts w:ascii="Palatino Linotype" w:hAnsi="Palatino Linotype"/>
        </w:rPr>
        <w:t>.</w:t>
      </w:r>
    </w:p>
    <w:p w:rsidR="002A5BA4" w:rsidRPr="00DC22CE" w:rsidRDefault="002A5BA4" w:rsidP="002A5BA4">
      <w:pPr>
        <w:pStyle w:val="Ttulo2"/>
        <w:rPr>
          <w:rFonts w:ascii="Palatino Linotype" w:hAnsi="Palatino Linotype"/>
          <w:b/>
          <w:color w:val="auto"/>
          <w:sz w:val="24"/>
        </w:rPr>
      </w:pPr>
      <w:bookmarkStart w:id="6" w:name="_Toc521588784"/>
      <w:r w:rsidRPr="00DC22CE">
        <w:rPr>
          <w:rFonts w:ascii="Palatino Linotype" w:hAnsi="Palatino Linotype"/>
          <w:b/>
          <w:color w:val="auto"/>
          <w:sz w:val="24"/>
        </w:rPr>
        <w:t>SEGUNDO. De la oportunidad y procedencia.</w:t>
      </w:r>
      <w:bookmarkEnd w:id="6"/>
    </w:p>
    <w:p w:rsidR="002A5BA4" w:rsidRPr="00DC22CE" w:rsidRDefault="002A5BA4" w:rsidP="002A5BA4">
      <w:pPr>
        <w:rPr>
          <w:lang w:val="es-MX" w:eastAsia="en-US"/>
        </w:rPr>
      </w:pPr>
    </w:p>
    <w:p w:rsidR="002A5BA4" w:rsidRPr="00DC22CE" w:rsidRDefault="002A5BA4" w:rsidP="002A5BA4">
      <w:pPr>
        <w:pStyle w:val="Prrafodelista"/>
        <w:numPr>
          <w:ilvl w:val="0"/>
          <w:numId w:val="2"/>
        </w:numPr>
        <w:spacing w:before="240" w:after="240" w:line="360" w:lineRule="auto"/>
        <w:ind w:left="0" w:firstLine="0"/>
        <w:jc w:val="both"/>
        <w:rPr>
          <w:rFonts w:ascii="Palatino Linotype" w:eastAsia="Times New Roman" w:hAnsi="Palatino Linotype" w:cs="Arial"/>
          <w:color w:val="000000"/>
        </w:rPr>
      </w:pPr>
      <w:r w:rsidRPr="00DC22CE">
        <w:rPr>
          <w:rFonts w:ascii="Palatino Linotype" w:eastAsia="Calibri" w:hAnsi="Palatino Linotype" w:cs="Arial"/>
          <w:lang w:val="es-ES"/>
        </w:rPr>
        <w:t xml:space="preserve">Es de precisar, que la Ley de Transparencia y Acceso a la Información Pública del Estado de México y Municipios, en el artículo </w:t>
      </w:r>
      <w:r w:rsidRPr="00DC22CE">
        <w:rPr>
          <w:rFonts w:ascii="Palatino Linotype" w:eastAsia="Calibri" w:hAnsi="Palatino Linotype" w:cs="Arial"/>
          <w:b/>
          <w:lang w:val="es-ES"/>
        </w:rPr>
        <w:t>178</w:t>
      </w:r>
      <w:r w:rsidRPr="00DC22CE">
        <w:rPr>
          <w:rFonts w:ascii="Palatino Linotype" w:eastAsia="Calibri" w:hAnsi="Palatino Linotype" w:cs="Arial"/>
          <w:lang w:val="es-ES"/>
        </w:rPr>
        <w:t xml:space="preserve"> describe la procedencia del recurso de revisión, asimismo señala que el plazo del </w:t>
      </w:r>
      <w:r w:rsidRPr="00DC22CE">
        <w:rPr>
          <w:rFonts w:ascii="Palatino Linotype" w:eastAsia="Calibri" w:hAnsi="Palatino Linotype" w:cs="Arial"/>
          <w:b/>
          <w:lang w:val="es-ES"/>
        </w:rPr>
        <w:t>SUJETO OBLIGADO</w:t>
      </w:r>
      <w:r w:rsidRPr="00DC22CE">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A5BA4" w:rsidRPr="00DC22CE" w:rsidRDefault="002A5BA4" w:rsidP="002A5BA4">
      <w:pPr>
        <w:pStyle w:val="Prrafodelista"/>
        <w:spacing w:before="240" w:after="240" w:line="360" w:lineRule="auto"/>
        <w:ind w:left="0"/>
        <w:jc w:val="both"/>
        <w:rPr>
          <w:rFonts w:ascii="Palatino Linotype" w:eastAsia="Times New Roman" w:hAnsi="Palatino Linotype" w:cs="Arial"/>
          <w:color w:val="000000"/>
        </w:rPr>
      </w:pPr>
    </w:p>
    <w:p w:rsidR="002A5BA4" w:rsidRPr="00DC22CE" w:rsidRDefault="002A5BA4" w:rsidP="002A5BA4">
      <w:pPr>
        <w:pStyle w:val="Prrafodelista"/>
        <w:numPr>
          <w:ilvl w:val="0"/>
          <w:numId w:val="2"/>
        </w:numPr>
        <w:spacing w:before="240" w:after="240" w:line="360" w:lineRule="auto"/>
        <w:ind w:left="0" w:firstLine="0"/>
        <w:jc w:val="both"/>
        <w:rPr>
          <w:rFonts w:ascii="Palatino Linotype" w:eastAsia="Times New Roman" w:hAnsi="Palatino Linotype" w:cs="Arial"/>
          <w:color w:val="000000"/>
        </w:rPr>
      </w:pPr>
      <w:r w:rsidRPr="00DC22CE">
        <w:rPr>
          <w:rFonts w:ascii="Palatino Linotype" w:eastAsia="Calibri" w:hAnsi="Palatino Linotype" w:cs="Arial"/>
          <w:lang w:val="es-ES"/>
        </w:rPr>
        <w:t xml:space="preserve">Por ende, se constituye la figura jurídica de la </w:t>
      </w:r>
      <w:r w:rsidRPr="00DC22CE">
        <w:rPr>
          <w:rFonts w:ascii="Palatino Linotype" w:eastAsia="Calibri" w:hAnsi="Palatino Linotype" w:cs="Arial"/>
          <w:i/>
          <w:lang w:val="es-ES"/>
        </w:rPr>
        <w:t>negativa ficta</w:t>
      </w:r>
      <w:r w:rsidRPr="00DC22CE">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DC22CE">
        <w:rPr>
          <w:rFonts w:ascii="Palatino Linotype" w:eastAsia="Calibri" w:hAnsi="Palatino Linotype" w:cs="Arial"/>
          <w:b/>
          <w:lang w:val="es-ES"/>
        </w:rPr>
        <w:t>178</w:t>
      </w:r>
      <w:r w:rsidRPr="00DC22CE">
        <w:rPr>
          <w:rFonts w:ascii="Palatino Linotype" w:eastAsia="Calibri" w:hAnsi="Palatino Linotype" w:cs="Arial"/>
          <w:lang w:val="es-ES"/>
        </w:rPr>
        <w:t xml:space="preserve"> segundo párrafo de </w:t>
      </w:r>
      <w:r w:rsidRPr="00DC22CE">
        <w:rPr>
          <w:rFonts w:ascii="Palatino Linotype" w:eastAsia="Calibri" w:hAnsi="Palatino Linotype" w:cs="Arial"/>
          <w:b/>
          <w:lang w:val="es-ES"/>
        </w:rPr>
        <w:t>Ley de Transparencia y Acceso a la Información Pública del Estado de México y Municipios</w:t>
      </w:r>
      <w:r w:rsidRPr="00DC22CE">
        <w:rPr>
          <w:rFonts w:ascii="Palatino Linotype" w:eastAsia="Calibri" w:hAnsi="Palatino Linotype" w:cs="Times New Roman"/>
          <w:color w:val="000000"/>
          <w:shd w:val="clear" w:color="auto" w:fill="FFFFFF"/>
          <w:lang w:val="es-MX" w:eastAsia="en-US"/>
        </w:rPr>
        <w:t xml:space="preserve">, que dispone; ante la falta de respuesta del </w:t>
      </w:r>
      <w:r w:rsidRPr="00DC22CE">
        <w:rPr>
          <w:rFonts w:ascii="Palatino Linotype" w:eastAsia="Calibri" w:hAnsi="Palatino Linotype" w:cs="Times New Roman"/>
          <w:b/>
          <w:color w:val="000000"/>
          <w:shd w:val="clear" w:color="auto" w:fill="FFFFFF"/>
          <w:lang w:val="es-MX" w:eastAsia="en-US"/>
        </w:rPr>
        <w:t>SUJETO OBLIGADO,</w:t>
      </w:r>
      <w:r w:rsidRPr="00DC22CE">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DC22CE">
        <w:rPr>
          <w:rFonts w:ascii="Palatino Linotype" w:eastAsia="Calibri" w:hAnsi="Palatino Linotype" w:cs="Times New Roman"/>
          <w:b/>
          <w:color w:val="000000"/>
          <w:shd w:val="clear" w:color="auto" w:fill="FFFFFF"/>
          <w:lang w:val="es-MX" w:eastAsia="en-US"/>
        </w:rPr>
        <w:t xml:space="preserve">podrá ser interpuesto en cualquier momento. </w:t>
      </w:r>
    </w:p>
    <w:p w:rsidR="002A5BA4" w:rsidRPr="00DC22CE" w:rsidRDefault="002A5BA4" w:rsidP="002A5BA4">
      <w:pPr>
        <w:pStyle w:val="Prrafodelista"/>
        <w:ind w:left="0"/>
        <w:rPr>
          <w:rFonts w:ascii="Palatino Linotype" w:eastAsia="Times New Roman" w:hAnsi="Palatino Linotype" w:cs="Arial"/>
          <w:color w:val="000000"/>
        </w:rPr>
      </w:pPr>
    </w:p>
    <w:p w:rsidR="002A5BA4" w:rsidRPr="00DC22CE" w:rsidRDefault="002A5BA4" w:rsidP="002A5BA4">
      <w:pPr>
        <w:pStyle w:val="Prrafodelista"/>
        <w:numPr>
          <w:ilvl w:val="0"/>
          <w:numId w:val="2"/>
        </w:numPr>
        <w:spacing w:before="240" w:after="240" w:line="360" w:lineRule="auto"/>
        <w:ind w:left="0" w:firstLine="0"/>
        <w:jc w:val="both"/>
        <w:rPr>
          <w:rFonts w:ascii="Palatino Linotype" w:eastAsia="Times New Roman" w:hAnsi="Palatino Linotype" w:cs="Arial"/>
          <w:color w:val="000000"/>
        </w:rPr>
      </w:pPr>
      <w:r w:rsidRPr="00DC22CE">
        <w:rPr>
          <w:rFonts w:ascii="Palatino Linotype" w:eastAsia="Calibri" w:hAnsi="Palatino Linotype" w:cs="Arial"/>
          <w:lang w:val="es-ES"/>
        </w:rPr>
        <w:lastRenderedPageBreak/>
        <w:t xml:space="preserve">Por lo que, tratándose de la </w:t>
      </w:r>
      <w:r w:rsidRPr="00DC22CE">
        <w:rPr>
          <w:rFonts w:ascii="Palatino Linotype" w:eastAsia="Calibri" w:hAnsi="Palatino Linotype" w:cs="Arial"/>
          <w:i/>
          <w:lang w:val="es-ES"/>
        </w:rPr>
        <w:t>negativa ficta</w:t>
      </w:r>
      <w:r w:rsidRPr="00DC22CE">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DC22CE">
        <w:rPr>
          <w:rFonts w:ascii="Palatino Linotype" w:eastAsia="Calibri" w:hAnsi="Palatino Linotype" w:cs="Arial"/>
          <w:i/>
          <w:lang w:val="es-ES"/>
        </w:rPr>
        <w:t>negativa ficta</w:t>
      </w:r>
      <w:r w:rsidRPr="00DC22CE">
        <w:rPr>
          <w:rFonts w:ascii="Palatino Linotype" w:eastAsia="Calibri" w:hAnsi="Palatino Linotype" w:cs="Arial"/>
          <w:lang w:val="es-ES"/>
        </w:rPr>
        <w:t>, que señala:</w:t>
      </w:r>
    </w:p>
    <w:p w:rsidR="00500D9A" w:rsidRPr="00DC22CE" w:rsidRDefault="00500D9A" w:rsidP="00500D9A">
      <w:pPr>
        <w:pStyle w:val="Prrafodelista"/>
        <w:rPr>
          <w:rFonts w:ascii="Palatino Linotype" w:eastAsia="Times New Roman" w:hAnsi="Palatino Linotype" w:cs="Arial"/>
          <w:color w:val="000000"/>
        </w:rPr>
      </w:pPr>
    </w:p>
    <w:p w:rsidR="002A5BA4" w:rsidRPr="00DC22CE" w:rsidRDefault="002A5BA4" w:rsidP="002A5BA4">
      <w:pPr>
        <w:spacing w:before="240" w:after="240" w:line="360" w:lineRule="auto"/>
        <w:ind w:left="567" w:right="567"/>
        <w:jc w:val="center"/>
        <w:rPr>
          <w:rFonts w:ascii="Palatino Linotype" w:eastAsia="Calibri" w:hAnsi="Palatino Linotype" w:cs="Arial"/>
          <w:sz w:val="22"/>
          <w:szCs w:val="22"/>
          <w:lang w:val="es-ES"/>
        </w:rPr>
      </w:pPr>
      <w:r w:rsidRPr="00DC22CE">
        <w:rPr>
          <w:rFonts w:ascii="Palatino Linotype" w:eastAsia="Calibri" w:hAnsi="Palatino Linotype" w:cs="Arial"/>
          <w:sz w:val="22"/>
          <w:szCs w:val="22"/>
          <w:lang w:val="es-ES"/>
        </w:rPr>
        <w:t>Criterio 0001-15</w:t>
      </w:r>
    </w:p>
    <w:p w:rsidR="002A5BA4" w:rsidRPr="00DC22CE" w:rsidRDefault="002A5BA4" w:rsidP="002A5BA4">
      <w:pPr>
        <w:spacing w:before="240" w:after="240" w:line="360" w:lineRule="auto"/>
        <w:ind w:left="567" w:right="567"/>
        <w:jc w:val="both"/>
        <w:rPr>
          <w:rFonts w:ascii="Palatino Linotype" w:eastAsia="Calibri" w:hAnsi="Palatino Linotype" w:cs="Arial"/>
          <w:b/>
          <w:i/>
          <w:sz w:val="22"/>
          <w:szCs w:val="22"/>
          <w:lang w:val="es-ES"/>
        </w:rPr>
      </w:pPr>
      <w:r w:rsidRPr="00DC22CE">
        <w:rPr>
          <w:rFonts w:ascii="Palatino Linotype" w:eastAsia="Calibri" w:hAnsi="Palatino Linotype" w:cs="Arial"/>
          <w:b/>
          <w:i/>
          <w:sz w:val="22"/>
          <w:szCs w:val="22"/>
          <w:lang w:val="es-ES"/>
        </w:rPr>
        <w:t>NEGATIVA FICTA. PLAZO PARA INTERPONER EL RECURSO DE REVISIÓN TRATÁNDOSE DE.</w:t>
      </w:r>
      <w:r w:rsidRPr="00DC22CE">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w:t>
      </w:r>
      <w:r w:rsidRPr="00DC22CE">
        <w:rPr>
          <w:rFonts w:ascii="Palatino Linotype" w:eastAsia="Calibri" w:hAnsi="Palatino Linotype" w:cs="Arial"/>
          <w:i/>
          <w:sz w:val="22"/>
          <w:szCs w:val="22"/>
          <w:lang w:val="es-ES"/>
        </w:rPr>
        <w:lastRenderedPageBreak/>
        <w:t>parte del Sujeto Obligado, momento a partir del cual deberá computarse el plazo previsto en el artículo 72 de la citada Ley.</w:t>
      </w:r>
    </w:p>
    <w:p w:rsidR="002A5BA4" w:rsidRPr="00DC22CE" w:rsidRDefault="002A5BA4" w:rsidP="002A5BA4">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DC22CE">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DC22CE">
        <w:rPr>
          <w:rFonts w:ascii="Palatino Linotype" w:eastAsia="Times New Roman" w:hAnsi="Palatino Linotype" w:cs="Arial"/>
          <w:b/>
          <w:color w:val="000000" w:themeColor="text1"/>
          <w:lang w:val="es-ES" w:eastAsia="es-MX"/>
        </w:rPr>
        <w:t>SUJETO OBLIGADO</w:t>
      </w:r>
      <w:r w:rsidR="00101488" w:rsidRPr="00DC22CE">
        <w:rPr>
          <w:rFonts w:ascii="Palatino Linotype" w:eastAsia="Times New Roman" w:hAnsi="Palatino Linotype" w:cs="Arial"/>
          <w:color w:val="000000" w:themeColor="text1"/>
          <w:lang w:val="es-ES" w:eastAsia="es-MX"/>
        </w:rPr>
        <w:t>.</w:t>
      </w:r>
    </w:p>
    <w:p w:rsidR="00101488" w:rsidRPr="00DC22CE" w:rsidRDefault="00101488" w:rsidP="00101488">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rsidR="002A5BA4" w:rsidRPr="00DC22CE" w:rsidRDefault="002A5BA4" w:rsidP="002A5BA4">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DC22CE">
        <w:rPr>
          <w:rFonts w:ascii="Palatino Linotype" w:hAnsi="Palatino Linotype"/>
        </w:rPr>
        <w:t>Por consiguiente, tratándose</w:t>
      </w:r>
      <w:r w:rsidRPr="00DC22CE">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rsidR="002A5BA4" w:rsidRPr="00DC22CE" w:rsidRDefault="002A5BA4" w:rsidP="002A5BA4">
      <w:pPr>
        <w:pStyle w:val="Prrafodelista"/>
        <w:ind w:left="0"/>
        <w:rPr>
          <w:rFonts w:ascii="Palatino Linotype" w:hAnsi="Palatino Linotype"/>
        </w:rPr>
      </w:pPr>
    </w:p>
    <w:p w:rsidR="002A5BA4" w:rsidRPr="00DC22CE" w:rsidRDefault="002A5BA4" w:rsidP="002A5BA4">
      <w:pPr>
        <w:pStyle w:val="Ttulo1"/>
        <w:rPr>
          <w:b w:val="0"/>
          <w:color w:val="000000" w:themeColor="text1"/>
          <w:szCs w:val="24"/>
          <w:lang w:eastAsia="es-MX"/>
        </w:rPr>
      </w:pPr>
      <w:bookmarkStart w:id="7" w:name="_Toc486525253"/>
      <w:bookmarkStart w:id="8" w:name="_Toc521588785"/>
      <w:r w:rsidRPr="00DC22CE">
        <w:rPr>
          <w:color w:val="000000" w:themeColor="text1"/>
          <w:szCs w:val="24"/>
          <w:lang w:eastAsia="es-MX"/>
        </w:rPr>
        <w:t xml:space="preserve">TERCERO. </w:t>
      </w:r>
      <w:bookmarkEnd w:id="7"/>
      <w:r w:rsidR="006E4CE1" w:rsidRPr="00DC22CE">
        <w:rPr>
          <w:color w:val="000000" w:themeColor="text1"/>
          <w:szCs w:val="24"/>
          <w:lang w:eastAsia="es-MX"/>
        </w:rPr>
        <w:t>Planteamiento de la Litis</w:t>
      </w:r>
      <w:bookmarkEnd w:id="8"/>
    </w:p>
    <w:p w:rsidR="002A5BA4" w:rsidRPr="00DC22CE" w:rsidRDefault="002A5BA4" w:rsidP="002A5BA4">
      <w:pPr>
        <w:spacing w:line="360" w:lineRule="auto"/>
        <w:jc w:val="both"/>
        <w:rPr>
          <w:rFonts w:ascii="Palatino Linotype" w:hAnsi="Palatino Linotype"/>
          <w:lang w:eastAsia="es-MX"/>
        </w:rPr>
      </w:pPr>
    </w:p>
    <w:p w:rsidR="005E10C3" w:rsidRPr="00DC22CE" w:rsidRDefault="006E4CE1" w:rsidP="005E10C3">
      <w:pPr>
        <w:pStyle w:val="Prrafodelista"/>
        <w:numPr>
          <w:ilvl w:val="0"/>
          <w:numId w:val="2"/>
        </w:numPr>
        <w:spacing w:before="240" w:after="240" w:line="360" w:lineRule="auto"/>
        <w:ind w:left="0" w:firstLine="0"/>
        <w:jc w:val="both"/>
        <w:rPr>
          <w:rFonts w:ascii="Palatino Linotype" w:hAnsi="Palatino Linotype" w:cs="Arial"/>
          <w:sz w:val="28"/>
        </w:rPr>
      </w:pPr>
      <w:bookmarkStart w:id="9" w:name="_Toc452722829"/>
      <w:bookmarkStart w:id="10" w:name="_Toc454373811"/>
      <w:bookmarkStart w:id="11" w:name="_Toc476675991"/>
      <w:r w:rsidRPr="00DC22CE">
        <w:rPr>
          <w:rFonts w:ascii="Palatino Linotype" w:hAnsi="Palatino Linotype" w:cs="Arial"/>
        </w:rPr>
        <w:t>Se solicitó a</w:t>
      </w:r>
      <w:r w:rsidR="005E10C3" w:rsidRPr="00DC22CE">
        <w:rPr>
          <w:rFonts w:ascii="Palatino Linotype" w:hAnsi="Palatino Linotype" w:cs="Arial"/>
        </w:rPr>
        <w:t xml:space="preserve">l Sujeto Obligado el </w:t>
      </w:r>
      <w:r w:rsidR="005E10C3" w:rsidRPr="00DC22CE">
        <w:rPr>
          <w:rFonts w:ascii="Palatino Linotype" w:eastAsia="Calibri" w:hAnsi="Palatino Linotype" w:cs="Arial"/>
          <w:lang w:val="es-ES"/>
        </w:rPr>
        <w:t>histórico</w:t>
      </w:r>
      <w:r w:rsidR="00C509A4" w:rsidRPr="00DC22CE">
        <w:rPr>
          <w:rFonts w:ascii="Palatino Linotype" w:eastAsia="Calibri" w:hAnsi="Palatino Linotype" w:cs="Arial"/>
          <w:lang w:val="es-ES"/>
        </w:rPr>
        <w:t xml:space="preserve"> de archivo indicando el total de hojas y en </w:t>
      </w:r>
      <w:r w:rsidR="005E10C3" w:rsidRPr="00DC22CE">
        <w:rPr>
          <w:rFonts w:ascii="Palatino Linotype" w:eastAsia="Calibri" w:hAnsi="Palatino Linotype" w:cs="Arial"/>
          <w:lang w:val="es-ES"/>
        </w:rPr>
        <w:t>qué</w:t>
      </w:r>
      <w:r w:rsidR="00C509A4" w:rsidRPr="00DC22CE">
        <w:rPr>
          <w:rFonts w:ascii="Palatino Linotype" w:eastAsia="Calibri" w:hAnsi="Palatino Linotype" w:cs="Arial"/>
          <w:lang w:val="es-ES"/>
        </w:rPr>
        <w:t xml:space="preserve"> consisten todos los expedientes que se tienen, sin dej</w:t>
      </w:r>
      <w:r w:rsidR="005E10C3" w:rsidRPr="00DC22CE">
        <w:rPr>
          <w:rFonts w:ascii="Palatino Linotype" w:eastAsia="Calibri" w:hAnsi="Palatino Linotype" w:cs="Arial"/>
          <w:lang w:val="es-ES"/>
        </w:rPr>
        <w:t>ar ningún documento fuera de las siguientes áreas:</w:t>
      </w:r>
    </w:p>
    <w:p w:rsidR="00DB1501" w:rsidRPr="00DC22CE" w:rsidRDefault="00DB1501" w:rsidP="005B0AB7">
      <w:pPr>
        <w:pStyle w:val="Prrafodelista"/>
        <w:numPr>
          <w:ilvl w:val="0"/>
          <w:numId w:val="17"/>
        </w:numPr>
        <w:spacing w:before="240" w:after="240" w:line="360" w:lineRule="auto"/>
        <w:ind w:right="567"/>
        <w:jc w:val="both"/>
        <w:rPr>
          <w:rFonts w:ascii="Palatino Linotype" w:eastAsia="Calibri" w:hAnsi="Palatino Linotype" w:cs="Arial"/>
          <w:i/>
          <w:sz w:val="22"/>
          <w:lang w:val="es-ES"/>
        </w:rPr>
      </w:pPr>
      <w:r w:rsidRPr="00DC22CE">
        <w:rPr>
          <w:rFonts w:ascii="Palatino Linotype" w:eastAsia="Calibri" w:hAnsi="Palatino Linotype" w:cs="Arial"/>
          <w:i/>
          <w:sz w:val="22"/>
          <w:lang w:val="es-ES"/>
        </w:rPr>
        <w:t>Dirección de Energía</w:t>
      </w:r>
    </w:p>
    <w:p w:rsidR="005E10C3" w:rsidRPr="00DC22CE" w:rsidRDefault="005E10C3" w:rsidP="005B0AB7">
      <w:pPr>
        <w:pStyle w:val="Prrafodelista"/>
        <w:numPr>
          <w:ilvl w:val="0"/>
          <w:numId w:val="17"/>
        </w:numPr>
        <w:spacing w:before="240" w:after="240" w:line="360" w:lineRule="auto"/>
        <w:ind w:right="567"/>
        <w:jc w:val="both"/>
        <w:rPr>
          <w:rFonts w:ascii="Palatino Linotype" w:eastAsia="Calibri" w:hAnsi="Palatino Linotype" w:cs="Arial"/>
          <w:i/>
          <w:sz w:val="22"/>
          <w:lang w:val="es-ES"/>
        </w:rPr>
      </w:pPr>
      <w:r w:rsidRPr="00DC22CE">
        <w:rPr>
          <w:rFonts w:ascii="Palatino Linotype" w:eastAsia="Calibri" w:hAnsi="Palatino Linotype" w:cs="Arial"/>
          <w:i/>
          <w:sz w:val="22"/>
          <w:lang w:val="es-ES"/>
        </w:rPr>
        <w:t>Dirección de Administración y Finanzas;</w:t>
      </w:r>
    </w:p>
    <w:p w:rsidR="005E10C3" w:rsidRPr="00DC22CE" w:rsidRDefault="005E10C3" w:rsidP="005B0AB7">
      <w:pPr>
        <w:pStyle w:val="Prrafodelista"/>
        <w:numPr>
          <w:ilvl w:val="0"/>
          <w:numId w:val="17"/>
        </w:numPr>
        <w:spacing w:before="240" w:after="240" w:line="360" w:lineRule="auto"/>
        <w:ind w:right="567"/>
        <w:jc w:val="both"/>
        <w:rPr>
          <w:rFonts w:ascii="Palatino Linotype" w:eastAsia="Calibri" w:hAnsi="Palatino Linotype" w:cs="Arial"/>
          <w:i/>
          <w:sz w:val="22"/>
          <w:lang w:val="es-ES"/>
        </w:rPr>
      </w:pPr>
      <w:r w:rsidRPr="00DC22CE">
        <w:rPr>
          <w:rFonts w:ascii="Palatino Linotype" w:eastAsia="Calibri" w:hAnsi="Palatino Linotype" w:cs="Arial"/>
          <w:i/>
          <w:sz w:val="22"/>
          <w:lang w:val="es-ES"/>
        </w:rPr>
        <w:t>Dirección de Industrial;</w:t>
      </w:r>
    </w:p>
    <w:p w:rsidR="005E10C3" w:rsidRPr="00DC22CE" w:rsidRDefault="005E10C3" w:rsidP="005B0AB7">
      <w:pPr>
        <w:pStyle w:val="Prrafodelista"/>
        <w:numPr>
          <w:ilvl w:val="0"/>
          <w:numId w:val="17"/>
        </w:numPr>
        <w:spacing w:before="240" w:after="240" w:line="360" w:lineRule="auto"/>
        <w:ind w:right="567"/>
        <w:jc w:val="both"/>
        <w:rPr>
          <w:rFonts w:ascii="Palatino Linotype" w:eastAsia="Calibri" w:hAnsi="Palatino Linotype" w:cs="Arial"/>
          <w:i/>
          <w:sz w:val="22"/>
          <w:lang w:val="es-ES"/>
        </w:rPr>
      </w:pPr>
      <w:r w:rsidRPr="00DC22CE">
        <w:rPr>
          <w:rFonts w:ascii="Palatino Linotype" w:eastAsia="Calibri" w:hAnsi="Palatino Linotype" w:cs="Arial"/>
          <w:i/>
          <w:sz w:val="22"/>
          <w:lang w:val="es-ES"/>
        </w:rPr>
        <w:t>Dirección de Mecánica Automotriz;</w:t>
      </w:r>
    </w:p>
    <w:p w:rsidR="005E10C3" w:rsidRPr="00DC22CE" w:rsidRDefault="00C509A4" w:rsidP="005B0AB7">
      <w:pPr>
        <w:pStyle w:val="Prrafodelista"/>
        <w:numPr>
          <w:ilvl w:val="0"/>
          <w:numId w:val="17"/>
        </w:numPr>
        <w:spacing w:before="240" w:after="240" w:line="360" w:lineRule="auto"/>
        <w:ind w:right="567"/>
        <w:jc w:val="both"/>
        <w:rPr>
          <w:rFonts w:ascii="Palatino Linotype" w:eastAsia="Calibri" w:hAnsi="Palatino Linotype" w:cs="Arial"/>
          <w:i/>
          <w:sz w:val="22"/>
          <w:lang w:val="es-ES"/>
        </w:rPr>
      </w:pPr>
      <w:r w:rsidRPr="00DC22CE">
        <w:rPr>
          <w:rFonts w:ascii="Palatino Linotype" w:eastAsia="Calibri" w:hAnsi="Palatino Linotype" w:cs="Arial"/>
          <w:i/>
          <w:sz w:val="22"/>
          <w:lang w:val="es-ES"/>
        </w:rPr>
        <w:t>Departamento de Información</w:t>
      </w:r>
      <w:r w:rsidR="005E10C3" w:rsidRPr="00DC22CE">
        <w:rPr>
          <w:rFonts w:ascii="Palatino Linotype" w:eastAsia="Calibri" w:hAnsi="Palatino Linotype" w:cs="Arial"/>
          <w:i/>
          <w:sz w:val="22"/>
          <w:lang w:val="es-ES"/>
        </w:rPr>
        <w:t>; y</w:t>
      </w:r>
    </w:p>
    <w:p w:rsidR="005E10C3" w:rsidRPr="00DC22CE" w:rsidRDefault="00C509A4" w:rsidP="005B0AB7">
      <w:pPr>
        <w:pStyle w:val="Prrafodelista"/>
        <w:numPr>
          <w:ilvl w:val="0"/>
          <w:numId w:val="17"/>
        </w:numPr>
        <w:spacing w:before="240" w:after="240" w:line="360" w:lineRule="auto"/>
        <w:ind w:right="567"/>
        <w:jc w:val="both"/>
        <w:rPr>
          <w:rFonts w:ascii="Palatino Linotype" w:eastAsia="Calibri" w:hAnsi="Palatino Linotype" w:cs="Arial"/>
          <w:i/>
          <w:sz w:val="22"/>
          <w:lang w:val="es-ES"/>
        </w:rPr>
      </w:pPr>
      <w:r w:rsidRPr="00DC22CE">
        <w:rPr>
          <w:rFonts w:ascii="Palatino Linotype" w:eastAsia="Calibri" w:hAnsi="Palatino Linotype" w:cs="Arial"/>
          <w:i/>
          <w:sz w:val="22"/>
          <w:lang w:val="es-ES"/>
        </w:rPr>
        <w:t>D</w:t>
      </w:r>
      <w:r w:rsidR="005E10C3" w:rsidRPr="00DC22CE">
        <w:rPr>
          <w:rFonts w:ascii="Palatino Linotype" w:eastAsia="Calibri" w:hAnsi="Palatino Linotype" w:cs="Arial"/>
          <w:i/>
          <w:sz w:val="22"/>
          <w:lang w:val="es-ES"/>
        </w:rPr>
        <w:t>epartamento de Control Escolar.</w:t>
      </w:r>
    </w:p>
    <w:p w:rsidR="00C509A4" w:rsidRPr="00DC22CE" w:rsidRDefault="00C509A4" w:rsidP="00C509A4">
      <w:pPr>
        <w:pStyle w:val="Prrafodelista"/>
        <w:spacing w:before="240" w:after="240" w:line="360" w:lineRule="auto"/>
        <w:ind w:left="0"/>
        <w:jc w:val="both"/>
        <w:rPr>
          <w:rFonts w:ascii="Palatino Linotype" w:hAnsi="Palatino Linotype" w:cs="Arial"/>
        </w:rPr>
      </w:pPr>
    </w:p>
    <w:p w:rsidR="006E4CE1" w:rsidRPr="00DC22CE" w:rsidRDefault="006E4CE1" w:rsidP="006E4CE1">
      <w:pPr>
        <w:pStyle w:val="Prrafodelista"/>
        <w:numPr>
          <w:ilvl w:val="0"/>
          <w:numId w:val="2"/>
        </w:numPr>
        <w:spacing w:line="360" w:lineRule="auto"/>
        <w:ind w:left="0" w:firstLine="0"/>
        <w:jc w:val="both"/>
        <w:rPr>
          <w:rFonts w:ascii="Palatino Linotype" w:hAnsi="Palatino Linotype" w:cs="Arial"/>
        </w:rPr>
      </w:pPr>
      <w:r w:rsidRPr="00DC22CE">
        <w:rPr>
          <w:rFonts w:ascii="Palatino Linotype" w:hAnsi="Palatino Linotype" w:cs="Arial"/>
        </w:rPr>
        <w:lastRenderedPageBreak/>
        <w:t>Por su parte</w:t>
      </w:r>
      <w:r w:rsidR="002D2177" w:rsidRPr="00DC22CE">
        <w:rPr>
          <w:rFonts w:ascii="Palatino Linotype" w:hAnsi="Palatino Linotype" w:cs="Arial"/>
        </w:rPr>
        <w:t>,</w:t>
      </w:r>
      <w:r w:rsidRPr="00DC22CE">
        <w:rPr>
          <w:rFonts w:ascii="Palatino Linotype" w:hAnsi="Palatino Linotype" w:cs="Arial"/>
        </w:rPr>
        <w:t xml:space="preserve"> el </w:t>
      </w:r>
      <w:r w:rsidR="007364C8" w:rsidRPr="00DC22CE">
        <w:rPr>
          <w:rFonts w:ascii="Palatino Linotype" w:hAnsi="Palatino Linotype" w:cs="Arial"/>
          <w:b/>
        </w:rPr>
        <w:t>SUJETO OBLIGADO</w:t>
      </w:r>
      <w:r w:rsidRPr="00DC22CE">
        <w:rPr>
          <w:rFonts w:ascii="Palatino Linotype" w:hAnsi="Palatino Linotype" w:cs="Arial"/>
        </w:rPr>
        <w:t xml:space="preserve"> fue omiso en atender las solicitudes de información de</w:t>
      </w:r>
      <w:r w:rsidR="002D2C56" w:rsidRPr="00DC22CE">
        <w:rPr>
          <w:rFonts w:ascii="Palatino Linotype" w:hAnsi="Palatino Linotype" w:cs="Arial"/>
        </w:rPr>
        <w:t xml:space="preserve"> </w:t>
      </w:r>
      <w:r w:rsidRPr="00DC22CE">
        <w:rPr>
          <w:rFonts w:ascii="Palatino Linotype" w:hAnsi="Palatino Linotype" w:cs="Arial"/>
        </w:rPr>
        <w:t>l</w:t>
      </w:r>
      <w:r w:rsidR="002D2C56" w:rsidRPr="00DC22CE">
        <w:rPr>
          <w:rFonts w:ascii="Palatino Linotype" w:hAnsi="Palatino Linotype" w:cs="Arial"/>
        </w:rPr>
        <w:t>a</w:t>
      </w:r>
      <w:r w:rsidRPr="00DC22CE">
        <w:rPr>
          <w:rFonts w:ascii="Palatino Linotype" w:hAnsi="Palatino Linotype" w:cs="Arial"/>
        </w:rPr>
        <w:t xml:space="preserve"> particular en el periodo comprendido para dar respuesta.</w:t>
      </w:r>
    </w:p>
    <w:p w:rsidR="006E4CE1" w:rsidRPr="00DC22CE" w:rsidRDefault="006E4CE1" w:rsidP="006E4CE1">
      <w:pPr>
        <w:pStyle w:val="Prrafodelista"/>
        <w:spacing w:before="240" w:after="240" w:line="360" w:lineRule="auto"/>
        <w:ind w:left="0"/>
        <w:jc w:val="both"/>
        <w:rPr>
          <w:rFonts w:ascii="Palatino Linotype" w:hAnsi="Palatino Linotype" w:cs="Arial"/>
        </w:rPr>
      </w:pPr>
    </w:p>
    <w:p w:rsidR="00D6467C" w:rsidRPr="00DC22CE" w:rsidRDefault="006E4CE1" w:rsidP="002A5BA4">
      <w:pPr>
        <w:pStyle w:val="Prrafodelista"/>
        <w:numPr>
          <w:ilvl w:val="0"/>
          <w:numId w:val="2"/>
        </w:numPr>
        <w:spacing w:before="240" w:after="240" w:line="360" w:lineRule="auto"/>
        <w:ind w:left="0" w:firstLine="0"/>
        <w:jc w:val="both"/>
        <w:rPr>
          <w:rFonts w:ascii="Palatino Linotype" w:hAnsi="Palatino Linotype" w:cs="Arial"/>
        </w:rPr>
      </w:pPr>
      <w:r w:rsidRPr="00DC22CE">
        <w:rPr>
          <w:rFonts w:ascii="Palatino Linotype" w:hAnsi="Palatino Linotype" w:cs="Arial"/>
        </w:rPr>
        <w:t xml:space="preserve">De la omisión por parte del </w:t>
      </w:r>
      <w:r w:rsidR="007364C8" w:rsidRPr="00DC22CE">
        <w:rPr>
          <w:rFonts w:ascii="Palatino Linotype" w:hAnsi="Palatino Linotype" w:cs="Arial"/>
          <w:b/>
        </w:rPr>
        <w:t>SUJETO OBLIGADO</w:t>
      </w:r>
      <w:r w:rsidRPr="00DC22CE">
        <w:rPr>
          <w:rFonts w:ascii="Palatino Linotype" w:hAnsi="Palatino Linotype" w:cs="Arial"/>
        </w:rPr>
        <w:t xml:space="preserve"> para atender</w:t>
      </w:r>
      <w:r w:rsidR="00D6467C" w:rsidRPr="00DC22CE">
        <w:rPr>
          <w:rFonts w:ascii="Palatino Linotype" w:hAnsi="Palatino Linotype" w:cs="Arial"/>
        </w:rPr>
        <w:t xml:space="preserve"> la</w:t>
      </w:r>
      <w:r w:rsidR="002D2C56" w:rsidRPr="00DC22CE">
        <w:rPr>
          <w:rFonts w:ascii="Palatino Linotype" w:hAnsi="Palatino Linotype" w:cs="Arial"/>
        </w:rPr>
        <w:t>s solicitudes de información, la</w:t>
      </w:r>
      <w:r w:rsidR="00D6467C" w:rsidRPr="00DC22CE">
        <w:rPr>
          <w:rFonts w:ascii="Palatino Linotype" w:hAnsi="Palatino Linotype" w:cs="Arial"/>
        </w:rPr>
        <w:t xml:space="preserve"> particular se inconforma manifestando que </w:t>
      </w:r>
      <w:r w:rsidR="005E10C3" w:rsidRPr="00DC22CE">
        <w:rPr>
          <w:rFonts w:ascii="Palatino Linotype" w:hAnsi="Palatino Linotype" w:cs="Arial"/>
        </w:rPr>
        <w:t xml:space="preserve">no le entregan la información, ni justifican el motivo de la omisión, </w:t>
      </w:r>
      <w:r w:rsidR="003B0404" w:rsidRPr="00DC22CE">
        <w:rPr>
          <w:rFonts w:ascii="Palatino Linotype" w:hAnsi="Palatino Linotype" w:cs="Arial"/>
        </w:rPr>
        <w:t>además, refiere también que violan su derecho de acceso a la información pública.</w:t>
      </w:r>
    </w:p>
    <w:p w:rsidR="003B0404" w:rsidRPr="00DC22CE" w:rsidRDefault="003B0404" w:rsidP="003B0404">
      <w:pPr>
        <w:pStyle w:val="Prrafodelista"/>
        <w:rPr>
          <w:rFonts w:ascii="Palatino Linotype" w:hAnsi="Palatino Linotype" w:cs="Arial"/>
        </w:rPr>
      </w:pPr>
    </w:p>
    <w:p w:rsidR="003B0404" w:rsidRPr="00DC22CE" w:rsidRDefault="003B0404" w:rsidP="002A5BA4">
      <w:pPr>
        <w:pStyle w:val="Prrafodelista"/>
        <w:numPr>
          <w:ilvl w:val="0"/>
          <w:numId w:val="2"/>
        </w:numPr>
        <w:spacing w:before="240" w:after="240" w:line="360" w:lineRule="auto"/>
        <w:ind w:left="0" w:firstLine="0"/>
        <w:jc w:val="both"/>
        <w:rPr>
          <w:rFonts w:ascii="Palatino Linotype" w:hAnsi="Palatino Linotype" w:cs="Arial"/>
        </w:rPr>
      </w:pPr>
      <w:r w:rsidRPr="00DC22CE">
        <w:rPr>
          <w:rFonts w:ascii="Palatino Linotype" w:hAnsi="Palatino Linotype" w:cs="Arial"/>
        </w:rPr>
        <w:t>Por su parte, el Sujeto Obligado al momento de rendir el correspondiente informe justificado</w:t>
      </w:r>
      <w:r w:rsidR="005B0AB7" w:rsidRPr="00DC22CE">
        <w:rPr>
          <w:rFonts w:ascii="Palatino Linotype" w:hAnsi="Palatino Linotype" w:cs="Arial"/>
        </w:rPr>
        <w:t xml:space="preserve"> mediante diversos oficios refirió medularmente lo siguiente:</w:t>
      </w:r>
    </w:p>
    <w:p w:rsidR="005B0AB7" w:rsidRPr="00DC22CE" w:rsidRDefault="005B0AB7" w:rsidP="005B0AB7">
      <w:pPr>
        <w:pStyle w:val="Prrafodelista"/>
        <w:rPr>
          <w:rFonts w:ascii="Palatino Linotype" w:hAnsi="Palatino Linotype" w:cs="Arial"/>
        </w:rPr>
      </w:pPr>
    </w:p>
    <w:p w:rsidR="00DB1501" w:rsidRPr="00DC22CE" w:rsidRDefault="00DB1501" w:rsidP="00DB1501">
      <w:pPr>
        <w:pStyle w:val="Prrafodelista"/>
        <w:numPr>
          <w:ilvl w:val="0"/>
          <w:numId w:val="21"/>
        </w:numPr>
        <w:spacing w:before="240" w:after="240" w:line="360" w:lineRule="auto"/>
        <w:ind w:left="567" w:right="567"/>
        <w:jc w:val="both"/>
        <w:rPr>
          <w:rFonts w:ascii="Palatino Linotype" w:eastAsia="Calibri" w:hAnsi="Palatino Linotype" w:cs="Arial"/>
          <w:b/>
          <w:lang w:val="es-ES"/>
        </w:rPr>
      </w:pPr>
      <w:r w:rsidRPr="00DC22CE">
        <w:rPr>
          <w:rFonts w:ascii="Palatino Linotype" w:eastAsia="Calibri" w:hAnsi="Palatino Linotype" w:cs="Arial"/>
          <w:b/>
          <w:lang w:val="es-ES"/>
        </w:rPr>
        <w:t xml:space="preserve">Dirección de energía; </w:t>
      </w:r>
    </w:p>
    <w:p w:rsidR="00DB1501" w:rsidRPr="00DC22CE" w:rsidRDefault="00DB1501" w:rsidP="00DB1501">
      <w:pPr>
        <w:pStyle w:val="Prrafodelista"/>
        <w:spacing w:before="240" w:after="240" w:line="360" w:lineRule="auto"/>
        <w:ind w:left="567" w:right="567"/>
        <w:jc w:val="both"/>
        <w:rPr>
          <w:rFonts w:ascii="Palatino Linotype" w:eastAsia="Calibri" w:hAnsi="Palatino Linotype" w:cs="Arial"/>
          <w:b/>
          <w:lang w:val="es-ES"/>
        </w:rPr>
      </w:pPr>
      <w:r w:rsidRPr="00DC22CE">
        <w:rPr>
          <w:rFonts w:ascii="Palatino Linotype" w:eastAsia="Times New Roman" w:hAnsi="Palatino Linotype" w:cs="Arial"/>
          <w:lang w:val="es-ES"/>
        </w:rPr>
        <w:t>No hay ninguna Unidad Administrativa con dicha denominación en el Manual General de Organización, sin embargo la Universidad ofrece el Programa Educativo de Ingeniería en Energía, el cual está a cargo de la Dirección de División de Ingeniería Industrial y de Sistemas, por lo que no se puede proporcionar la información en los términos solicitados.</w:t>
      </w:r>
    </w:p>
    <w:p w:rsidR="00DB1501" w:rsidRPr="00DC22CE" w:rsidRDefault="00DB1501" w:rsidP="00DB1501">
      <w:pPr>
        <w:pStyle w:val="Prrafodelista"/>
        <w:spacing w:before="240" w:after="240" w:line="360" w:lineRule="auto"/>
        <w:ind w:left="567" w:right="567"/>
        <w:jc w:val="both"/>
        <w:rPr>
          <w:rFonts w:ascii="Palatino Linotype" w:eastAsia="Calibri" w:hAnsi="Palatino Linotype" w:cs="Arial"/>
          <w:b/>
          <w:lang w:val="es-ES"/>
        </w:rPr>
      </w:pPr>
    </w:p>
    <w:p w:rsidR="007F7C18" w:rsidRPr="00DC22CE" w:rsidRDefault="007F7C18" w:rsidP="003B0404">
      <w:pPr>
        <w:pStyle w:val="Prrafodelista"/>
        <w:numPr>
          <w:ilvl w:val="0"/>
          <w:numId w:val="21"/>
        </w:numPr>
        <w:spacing w:before="240" w:after="240" w:line="360" w:lineRule="auto"/>
        <w:ind w:left="567" w:right="567"/>
        <w:jc w:val="both"/>
        <w:rPr>
          <w:rFonts w:ascii="Palatino Linotype" w:eastAsia="Calibri" w:hAnsi="Palatino Linotype" w:cs="Arial"/>
          <w:b/>
          <w:lang w:val="es-ES"/>
        </w:rPr>
      </w:pPr>
      <w:r w:rsidRPr="00DC22CE">
        <w:rPr>
          <w:rFonts w:ascii="Palatino Linotype" w:eastAsia="Calibri" w:hAnsi="Palatino Linotype" w:cs="Arial"/>
          <w:b/>
          <w:lang w:val="es-ES"/>
        </w:rPr>
        <w:t>Dirección de Administración y Finanzas;</w:t>
      </w:r>
    </w:p>
    <w:p w:rsidR="007F7C18" w:rsidRPr="00DC22CE" w:rsidRDefault="007F7C18" w:rsidP="003B0404">
      <w:pPr>
        <w:pStyle w:val="Prrafodelista"/>
        <w:spacing w:before="240" w:after="240" w:line="360" w:lineRule="auto"/>
        <w:ind w:left="567" w:right="567"/>
        <w:jc w:val="both"/>
        <w:rPr>
          <w:rFonts w:ascii="Palatino Linotype" w:eastAsia="Calibri" w:hAnsi="Palatino Linotype" w:cs="Arial"/>
          <w:i/>
          <w:sz w:val="22"/>
          <w:lang w:val="es-ES"/>
        </w:rPr>
      </w:pPr>
      <w:r w:rsidRPr="00DC22CE">
        <w:rPr>
          <w:noProof/>
          <w:lang w:val="es-MX" w:eastAsia="es-MX"/>
        </w:rPr>
        <w:drawing>
          <wp:inline distT="0" distB="0" distL="0" distR="0" wp14:anchorId="0AA44CF6" wp14:editId="5C293FA6">
            <wp:extent cx="5495925" cy="190830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545" t="52185" r="30879" b="32645"/>
                    <a:stretch/>
                  </pic:blipFill>
                  <pic:spPr bwMode="auto">
                    <a:xfrm>
                      <a:off x="0" y="0"/>
                      <a:ext cx="5540908" cy="1923926"/>
                    </a:xfrm>
                    <a:prstGeom prst="rect">
                      <a:avLst/>
                    </a:prstGeom>
                    <a:ln>
                      <a:noFill/>
                    </a:ln>
                    <a:extLst>
                      <a:ext uri="{53640926-AAD7-44D8-BBD7-CCE9431645EC}">
                        <a14:shadowObscured xmlns:a14="http://schemas.microsoft.com/office/drawing/2010/main"/>
                      </a:ext>
                    </a:extLst>
                  </pic:spPr>
                </pic:pic>
              </a:graphicData>
            </a:graphic>
          </wp:inline>
        </w:drawing>
      </w:r>
    </w:p>
    <w:p w:rsidR="007F7C18" w:rsidRPr="00DC22CE" w:rsidRDefault="005B0AB7" w:rsidP="003B0404">
      <w:pPr>
        <w:pStyle w:val="Prrafodelista"/>
        <w:numPr>
          <w:ilvl w:val="0"/>
          <w:numId w:val="21"/>
        </w:numPr>
        <w:spacing w:before="240" w:after="240" w:line="360" w:lineRule="auto"/>
        <w:ind w:left="567" w:right="567"/>
        <w:jc w:val="both"/>
        <w:rPr>
          <w:rFonts w:ascii="Palatino Linotype" w:eastAsia="Calibri" w:hAnsi="Palatino Linotype" w:cs="Arial"/>
          <w:b/>
          <w:lang w:val="es-ES"/>
        </w:rPr>
      </w:pPr>
      <w:r w:rsidRPr="00DC22CE">
        <w:rPr>
          <w:rFonts w:ascii="Palatino Linotype" w:eastAsia="Calibri" w:hAnsi="Palatino Linotype" w:cs="Arial"/>
          <w:b/>
          <w:lang w:val="es-ES"/>
        </w:rPr>
        <w:lastRenderedPageBreak/>
        <w:t xml:space="preserve">Dirección </w:t>
      </w:r>
      <w:r w:rsidRPr="00DC22CE">
        <w:rPr>
          <w:rFonts w:ascii="Palatino Linotype" w:hAnsi="Palatino Linotype" w:cs="Arial"/>
          <w:b/>
          <w:bCs/>
        </w:rPr>
        <w:t>de División de Ingeniería Industrial y de Sistemas</w:t>
      </w:r>
      <w:r w:rsidRPr="00DC22CE">
        <w:rPr>
          <w:rFonts w:ascii="Palatino Linotype" w:hAnsi="Palatino Linotype" w:cs="Arial"/>
          <w:bCs/>
        </w:rPr>
        <w:t>:</w:t>
      </w:r>
    </w:p>
    <w:p w:rsidR="007F7C18" w:rsidRPr="00DC22CE" w:rsidRDefault="007F7C18" w:rsidP="003B0404">
      <w:pPr>
        <w:pStyle w:val="Prrafodelista"/>
        <w:spacing w:before="240" w:after="240" w:line="360" w:lineRule="auto"/>
        <w:ind w:left="567" w:right="567"/>
        <w:jc w:val="both"/>
        <w:rPr>
          <w:rFonts w:ascii="Palatino Linotype" w:eastAsia="Calibri" w:hAnsi="Palatino Linotype" w:cs="Arial"/>
          <w:i/>
          <w:sz w:val="22"/>
          <w:lang w:val="es-ES"/>
        </w:rPr>
      </w:pPr>
      <w:r w:rsidRPr="00DC22CE">
        <w:rPr>
          <w:noProof/>
          <w:lang w:val="es-MX" w:eastAsia="es-MX"/>
        </w:rPr>
        <w:drawing>
          <wp:inline distT="0" distB="0" distL="0" distR="0" wp14:anchorId="357BABAE" wp14:editId="64760D06">
            <wp:extent cx="5265964" cy="8191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229" t="43082" r="23370" b="46299"/>
                    <a:stretch/>
                  </pic:blipFill>
                  <pic:spPr bwMode="auto">
                    <a:xfrm>
                      <a:off x="0" y="0"/>
                      <a:ext cx="5276838" cy="820842"/>
                    </a:xfrm>
                    <a:prstGeom prst="rect">
                      <a:avLst/>
                    </a:prstGeom>
                    <a:ln>
                      <a:noFill/>
                    </a:ln>
                    <a:extLst>
                      <a:ext uri="{53640926-AAD7-44D8-BBD7-CCE9431645EC}">
                        <a14:shadowObscured xmlns:a14="http://schemas.microsoft.com/office/drawing/2010/main"/>
                      </a:ext>
                    </a:extLst>
                  </pic:spPr>
                </pic:pic>
              </a:graphicData>
            </a:graphic>
          </wp:inline>
        </w:drawing>
      </w:r>
    </w:p>
    <w:p w:rsidR="005B0AB7" w:rsidRPr="00DC22CE" w:rsidRDefault="007F7C18" w:rsidP="00483E81">
      <w:pPr>
        <w:pStyle w:val="Prrafodelista"/>
        <w:numPr>
          <w:ilvl w:val="0"/>
          <w:numId w:val="21"/>
        </w:numPr>
        <w:spacing w:before="240" w:after="240" w:line="360" w:lineRule="auto"/>
        <w:ind w:left="567" w:right="567"/>
        <w:jc w:val="both"/>
        <w:rPr>
          <w:rFonts w:ascii="Palatino Linotype" w:eastAsia="Calibri" w:hAnsi="Palatino Linotype" w:cs="Arial"/>
          <w:b/>
          <w:lang w:val="es-ES"/>
        </w:rPr>
      </w:pPr>
      <w:r w:rsidRPr="00DC22CE">
        <w:rPr>
          <w:rFonts w:ascii="Palatino Linotype" w:eastAsia="Calibri" w:hAnsi="Palatino Linotype" w:cs="Arial"/>
          <w:b/>
          <w:lang w:val="es-ES"/>
        </w:rPr>
        <w:t xml:space="preserve">Dirección </w:t>
      </w:r>
      <w:r w:rsidR="005B0AB7" w:rsidRPr="00DC22CE">
        <w:rPr>
          <w:rFonts w:ascii="Palatino Linotype" w:hAnsi="Palatino Linotype" w:cs="Arial"/>
          <w:b/>
          <w:bCs/>
        </w:rPr>
        <w:t>Ingeniería Mecatrónica</w:t>
      </w:r>
    </w:p>
    <w:p w:rsidR="007F7C18" w:rsidRPr="00DC22CE" w:rsidRDefault="007F7C18" w:rsidP="003B0404">
      <w:pPr>
        <w:pStyle w:val="Prrafodelista"/>
        <w:spacing w:before="240" w:after="240" w:line="360" w:lineRule="auto"/>
        <w:ind w:left="567" w:right="567"/>
        <w:jc w:val="both"/>
        <w:rPr>
          <w:rFonts w:ascii="Palatino Linotype" w:hAnsi="Palatino Linotype" w:cs="Arial"/>
          <w:bCs/>
          <w:i/>
          <w:sz w:val="22"/>
        </w:rPr>
      </w:pPr>
      <w:r w:rsidRPr="00DC22CE">
        <w:rPr>
          <w:rFonts w:ascii="Palatino Linotype" w:hAnsi="Palatino Linotype" w:cs="Arial"/>
          <w:bCs/>
          <w:i/>
          <w:sz w:val="22"/>
        </w:rPr>
        <w:t>“no hay ninguna Unidad Administrativa con dicha denominación en el Manual General de Organización de la universidad, sin embargo, la Universidad ofrece el Programa Educativo de Ingeniería Mecánica Automotriz. Por lo que no se puede proporcionar la información en los términos solicitados…”</w:t>
      </w:r>
    </w:p>
    <w:p w:rsidR="003B0404" w:rsidRPr="00DC22CE" w:rsidRDefault="003B0404" w:rsidP="003B0404">
      <w:pPr>
        <w:pStyle w:val="Prrafodelista"/>
        <w:spacing w:before="240" w:after="240" w:line="360" w:lineRule="auto"/>
        <w:ind w:left="567" w:right="567"/>
        <w:jc w:val="both"/>
        <w:rPr>
          <w:rFonts w:ascii="Palatino Linotype" w:eastAsia="Calibri" w:hAnsi="Palatino Linotype" w:cs="Arial"/>
          <w:i/>
          <w:sz w:val="22"/>
          <w:lang w:val="es-ES"/>
        </w:rPr>
      </w:pPr>
    </w:p>
    <w:p w:rsidR="007F7C18" w:rsidRPr="00DC22CE" w:rsidRDefault="007F7C18" w:rsidP="003B0404">
      <w:pPr>
        <w:pStyle w:val="Prrafodelista"/>
        <w:numPr>
          <w:ilvl w:val="0"/>
          <w:numId w:val="21"/>
        </w:numPr>
        <w:spacing w:before="240" w:after="240" w:line="360" w:lineRule="auto"/>
        <w:ind w:left="567" w:right="567"/>
        <w:jc w:val="both"/>
        <w:rPr>
          <w:rFonts w:ascii="Palatino Linotype" w:eastAsia="Calibri" w:hAnsi="Palatino Linotype" w:cs="Arial"/>
          <w:b/>
          <w:lang w:val="es-ES"/>
        </w:rPr>
      </w:pPr>
      <w:r w:rsidRPr="00DC22CE">
        <w:rPr>
          <w:rFonts w:ascii="Palatino Linotype" w:eastAsia="Calibri" w:hAnsi="Palatino Linotype" w:cs="Arial"/>
          <w:b/>
          <w:lang w:val="es-ES"/>
        </w:rPr>
        <w:t xml:space="preserve">Departamento de Información; </w:t>
      </w:r>
    </w:p>
    <w:p w:rsidR="003B0404" w:rsidRPr="00DC22CE" w:rsidRDefault="003B0404" w:rsidP="003B0404">
      <w:pPr>
        <w:pStyle w:val="Prrafodelista"/>
        <w:spacing w:before="240" w:after="240" w:line="360" w:lineRule="auto"/>
        <w:ind w:left="567"/>
        <w:jc w:val="both"/>
        <w:rPr>
          <w:rFonts w:ascii="Palatino Linotype" w:hAnsi="Palatino Linotype" w:cs="Arial"/>
          <w:b/>
          <w:bCs/>
        </w:rPr>
      </w:pPr>
      <w:r w:rsidRPr="00DC22CE">
        <w:rPr>
          <w:noProof/>
          <w:lang w:val="es-MX" w:eastAsia="es-MX"/>
        </w:rPr>
        <w:drawing>
          <wp:inline distT="0" distB="0" distL="0" distR="0" wp14:anchorId="1FDE7EB7" wp14:editId="35AFFCA9">
            <wp:extent cx="5064125" cy="55245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704" t="37014" r="53749" b="55704"/>
                    <a:stretch/>
                  </pic:blipFill>
                  <pic:spPr bwMode="auto">
                    <a:xfrm>
                      <a:off x="0" y="0"/>
                      <a:ext cx="5068351" cy="552911"/>
                    </a:xfrm>
                    <a:prstGeom prst="rect">
                      <a:avLst/>
                    </a:prstGeom>
                    <a:ln>
                      <a:noFill/>
                    </a:ln>
                    <a:extLst>
                      <a:ext uri="{53640926-AAD7-44D8-BBD7-CCE9431645EC}">
                        <a14:shadowObscured xmlns:a14="http://schemas.microsoft.com/office/drawing/2010/main"/>
                      </a:ext>
                    </a:extLst>
                  </pic:spPr>
                </pic:pic>
              </a:graphicData>
            </a:graphic>
          </wp:inline>
        </w:drawing>
      </w:r>
    </w:p>
    <w:p w:rsidR="00E60771" w:rsidRPr="00DC22CE" w:rsidRDefault="00E60771" w:rsidP="003B0404">
      <w:pPr>
        <w:pStyle w:val="Prrafodelista"/>
        <w:spacing w:before="240" w:after="240" w:line="360" w:lineRule="auto"/>
        <w:ind w:left="567"/>
        <w:jc w:val="both"/>
        <w:rPr>
          <w:rFonts w:ascii="Palatino Linotype" w:hAnsi="Palatino Linotype" w:cs="Arial"/>
          <w:b/>
          <w:bCs/>
        </w:rPr>
      </w:pPr>
    </w:p>
    <w:p w:rsidR="007F7C18" w:rsidRPr="00DC22CE" w:rsidRDefault="007F7C18" w:rsidP="003B0404">
      <w:pPr>
        <w:pStyle w:val="Prrafodelista"/>
        <w:numPr>
          <w:ilvl w:val="0"/>
          <w:numId w:val="21"/>
        </w:numPr>
        <w:spacing w:before="240" w:after="240" w:line="360" w:lineRule="auto"/>
        <w:ind w:left="567" w:right="567"/>
        <w:jc w:val="both"/>
        <w:rPr>
          <w:rFonts w:ascii="Palatino Linotype" w:eastAsia="Calibri" w:hAnsi="Palatino Linotype" w:cs="Arial"/>
          <w:b/>
          <w:lang w:val="es-ES"/>
        </w:rPr>
      </w:pPr>
      <w:r w:rsidRPr="00DC22CE">
        <w:rPr>
          <w:rFonts w:ascii="Palatino Linotype" w:eastAsia="Calibri" w:hAnsi="Palatino Linotype" w:cs="Arial"/>
          <w:b/>
          <w:lang w:val="es-ES"/>
        </w:rPr>
        <w:t>Departamento de Control Escolar.</w:t>
      </w:r>
    </w:p>
    <w:p w:rsidR="007F7C18" w:rsidRPr="00DC22CE" w:rsidRDefault="003B0404" w:rsidP="003B0404">
      <w:pPr>
        <w:pStyle w:val="Prrafodelista"/>
        <w:spacing w:before="240" w:after="240" w:line="360" w:lineRule="auto"/>
        <w:ind w:left="567"/>
        <w:jc w:val="both"/>
        <w:rPr>
          <w:rFonts w:ascii="Palatino Linotype" w:hAnsi="Palatino Linotype" w:cs="Arial"/>
        </w:rPr>
      </w:pPr>
      <w:r w:rsidRPr="00DC22CE">
        <w:rPr>
          <w:noProof/>
          <w:lang w:val="es-MX" w:eastAsia="es-MX"/>
        </w:rPr>
        <w:drawing>
          <wp:inline distT="0" distB="0" distL="0" distR="0" wp14:anchorId="3B7CB27E" wp14:editId="39D8501C">
            <wp:extent cx="5181600" cy="1161393"/>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35" t="31554" r="55968" b="60558"/>
                    <a:stretch/>
                  </pic:blipFill>
                  <pic:spPr bwMode="auto">
                    <a:xfrm>
                      <a:off x="0" y="0"/>
                      <a:ext cx="5253723" cy="1177559"/>
                    </a:xfrm>
                    <a:prstGeom prst="rect">
                      <a:avLst/>
                    </a:prstGeom>
                    <a:ln>
                      <a:noFill/>
                    </a:ln>
                    <a:extLst>
                      <a:ext uri="{53640926-AAD7-44D8-BBD7-CCE9431645EC}">
                        <a14:shadowObscured xmlns:a14="http://schemas.microsoft.com/office/drawing/2010/main"/>
                      </a:ext>
                    </a:extLst>
                  </pic:spPr>
                </pic:pic>
              </a:graphicData>
            </a:graphic>
          </wp:inline>
        </w:drawing>
      </w:r>
    </w:p>
    <w:p w:rsidR="00E60771" w:rsidRPr="00DC22CE" w:rsidRDefault="00E60771" w:rsidP="00E60771">
      <w:pPr>
        <w:pStyle w:val="Prrafodelista"/>
        <w:spacing w:line="360" w:lineRule="auto"/>
        <w:ind w:left="0"/>
        <w:jc w:val="both"/>
        <w:rPr>
          <w:rFonts w:ascii="Palatino Linotype" w:hAnsi="Palatino Linotype" w:cs="Arial"/>
        </w:rPr>
      </w:pPr>
    </w:p>
    <w:p w:rsidR="00E60771" w:rsidRPr="00DC22CE" w:rsidRDefault="00E60771" w:rsidP="00E60771">
      <w:pPr>
        <w:pStyle w:val="Prrafodelista"/>
        <w:numPr>
          <w:ilvl w:val="0"/>
          <w:numId w:val="2"/>
        </w:numPr>
        <w:spacing w:line="360" w:lineRule="auto"/>
        <w:ind w:left="0" w:firstLine="0"/>
        <w:jc w:val="both"/>
        <w:rPr>
          <w:rFonts w:ascii="Palatino Linotype" w:hAnsi="Palatino Linotype" w:cs="Arial"/>
        </w:rPr>
      </w:pPr>
      <w:r w:rsidRPr="00DC22CE">
        <w:rPr>
          <w:rFonts w:ascii="Palatino Linotype" w:eastAsia="MS Mincho" w:hAnsi="Palatino Linotype" w:cs="Arial"/>
        </w:rPr>
        <w:t xml:space="preserve">De este modo, </w:t>
      </w:r>
      <w:r w:rsidR="007364C8" w:rsidRPr="00DC22CE">
        <w:rPr>
          <w:rFonts w:ascii="Palatino Linotype" w:eastAsia="MS Mincho" w:hAnsi="Palatino Linotype" w:cs="Arial"/>
        </w:rPr>
        <w:t xml:space="preserve">el presente recurso de revisión se circunscribe en determinar si se </w:t>
      </w:r>
      <w:r w:rsidRPr="00DC22CE">
        <w:rPr>
          <w:rFonts w:ascii="Palatino Linotype" w:eastAsia="MS Mincho" w:hAnsi="Palatino Linotype" w:cs="Arial"/>
        </w:rPr>
        <w:t>actualiza la causa</w:t>
      </w:r>
      <w:r w:rsidR="007364C8" w:rsidRPr="00DC22CE">
        <w:rPr>
          <w:rFonts w:ascii="Palatino Linotype" w:eastAsia="MS Mincho" w:hAnsi="Palatino Linotype" w:cs="Arial"/>
        </w:rPr>
        <w:t>l</w:t>
      </w:r>
      <w:r w:rsidRPr="00DC22CE">
        <w:rPr>
          <w:rFonts w:ascii="Palatino Linotype" w:eastAsia="MS Mincho" w:hAnsi="Palatino Linotype" w:cs="Arial"/>
        </w:rPr>
        <w:t xml:space="preserve"> de procedencia </w:t>
      </w:r>
      <w:r w:rsidR="007364C8" w:rsidRPr="00DC22CE">
        <w:rPr>
          <w:rFonts w:ascii="Palatino Linotype" w:eastAsia="MS Mincho" w:hAnsi="Palatino Linotype" w:cs="Arial"/>
        </w:rPr>
        <w:t>prevista</w:t>
      </w:r>
      <w:r w:rsidRPr="00DC22CE">
        <w:rPr>
          <w:rFonts w:ascii="Palatino Linotype" w:eastAsia="MS Mincho" w:hAnsi="Palatino Linotype" w:cs="Arial"/>
        </w:rPr>
        <w:t xml:space="preserve"> en el artículo 179, fracción VII de la Ley de Transparencia y Acceso a la Información Pública del Estado de México y Municipios.</w:t>
      </w:r>
    </w:p>
    <w:p w:rsidR="003B0404" w:rsidRPr="00DC22CE" w:rsidRDefault="003B0404" w:rsidP="007F7C18">
      <w:pPr>
        <w:pStyle w:val="Prrafodelista"/>
        <w:spacing w:before="240" w:after="240" w:line="360" w:lineRule="auto"/>
        <w:ind w:left="0"/>
        <w:jc w:val="both"/>
        <w:rPr>
          <w:rFonts w:ascii="Palatino Linotype" w:hAnsi="Palatino Linotype" w:cs="Arial"/>
        </w:rPr>
      </w:pPr>
    </w:p>
    <w:p w:rsidR="002A5BA4" w:rsidRPr="00DC22CE" w:rsidRDefault="002A5BA4" w:rsidP="002A5BA4">
      <w:pPr>
        <w:pStyle w:val="Ttulo1"/>
        <w:rPr>
          <w:b w:val="0"/>
          <w:color w:val="000000" w:themeColor="text1"/>
          <w:szCs w:val="24"/>
        </w:rPr>
      </w:pPr>
      <w:bookmarkStart w:id="12" w:name="_Toc486525254"/>
      <w:bookmarkStart w:id="13" w:name="_Toc521588786"/>
      <w:r w:rsidRPr="00DC22CE">
        <w:rPr>
          <w:color w:val="000000" w:themeColor="text1"/>
          <w:szCs w:val="24"/>
        </w:rPr>
        <w:lastRenderedPageBreak/>
        <w:t>CUARTO. Análisis y resolución del asunto</w:t>
      </w:r>
      <w:bookmarkEnd w:id="12"/>
      <w:bookmarkEnd w:id="13"/>
    </w:p>
    <w:p w:rsidR="002A5BA4" w:rsidRPr="00DC22CE" w:rsidRDefault="002A5BA4" w:rsidP="002A5BA4">
      <w:pPr>
        <w:spacing w:line="360" w:lineRule="auto"/>
        <w:jc w:val="both"/>
        <w:rPr>
          <w:rFonts w:ascii="Palatino Linotype" w:hAnsi="Palatino Linotype" w:cs="Arial"/>
        </w:rPr>
      </w:pPr>
    </w:p>
    <w:p w:rsidR="002A5BA4" w:rsidRPr="00DC22CE" w:rsidRDefault="002A5BA4" w:rsidP="00362220">
      <w:pPr>
        <w:pStyle w:val="Ttulo2"/>
        <w:numPr>
          <w:ilvl w:val="0"/>
          <w:numId w:val="26"/>
        </w:numPr>
        <w:rPr>
          <w:rFonts w:ascii="Palatino Linotype" w:hAnsi="Palatino Linotype"/>
          <w:b/>
          <w:color w:val="auto"/>
          <w:sz w:val="24"/>
        </w:rPr>
      </w:pPr>
      <w:bookmarkStart w:id="14" w:name="_Toc486525255"/>
      <w:bookmarkStart w:id="15" w:name="_Toc521588787"/>
      <w:r w:rsidRPr="00DC22CE">
        <w:rPr>
          <w:rFonts w:ascii="Palatino Linotype" w:hAnsi="Palatino Linotype"/>
          <w:b/>
          <w:color w:val="auto"/>
          <w:sz w:val="24"/>
        </w:rPr>
        <w:t>La falta de respuesta a una solicitud de acceso a la información afecta el derecho humano, lo que debe de ser reparado.</w:t>
      </w:r>
      <w:bookmarkEnd w:id="14"/>
      <w:bookmarkEnd w:id="15"/>
    </w:p>
    <w:p w:rsidR="002A5BA4" w:rsidRPr="00DC22CE" w:rsidRDefault="002A5BA4" w:rsidP="002A5BA4">
      <w:pPr>
        <w:pStyle w:val="Prrafodelista"/>
        <w:spacing w:line="360" w:lineRule="auto"/>
        <w:ind w:left="0"/>
        <w:jc w:val="both"/>
        <w:rPr>
          <w:rFonts w:ascii="Palatino Linotype" w:hAnsi="Palatino Linotype" w:cs="Arial"/>
        </w:rPr>
      </w:pPr>
      <w:r w:rsidRPr="00DC22CE">
        <w:rPr>
          <w:rFonts w:ascii="Palatino Linotype" w:hAnsi="Palatino Linotype" w:cs="Arial"/>
        </w:rPr>
        <w:t xml:space="preserve"> </w:t>
      </w:r>
    </w:p>
    <w:p w:rsidR="002A5BA4" w:rsidRPr="00DC22CE" w:rsidRDefault="002A5BA4" w:rsidP="002A5BA4">
      <w:pPr>
        <w:pStyle w:val="Prrafodelista"/>
        <w:numPr>
          <w:ilvl w:val="0"/>
          <w:numId w:val="2"/>
        </w:numPr>
        <w:spacing w:before="240" w:after="240" w:line="360" w:lineRule="auto"/>
        <w:ind w:left="0" w:firstLine="0"/>
        <w:jc w:val="both"/>
        <w:rPr>
          <w:rFonts w:ascii="Palatino Linotype" w:hAnsi="Palatino Linotype" w:cs="Arial"/>
          <w:lang w:eastAsia="es-MX"/>
        </w:rPr>
      </w:pPr>
      <w:r w:rsidRPr="00DC22CE">
        <w:rPr>
          <w:rFonts w:ascii="Palatino Linotype" w:hAnsi="Palatino Linotype" w:cs="Arial"/>
        </w:rPr>
        <w:t xml:space="preserve">Establecido lo anterior, resulta evidente que las razones o motivos de </w:t>
      </w:r>
      <w:r w:rsidRPr="00DC22CE">
        <w:rPr>
          <w:rFonts w:ascii="Palatino Linotype" w:hAnsi="Palatino Linotype"/>
        </w:rPr>
        <w:t xml:space="preserve">inconformidad hechos valer en el recurso de revisión resultan </w:t>
      </w:r>
      <w:r w:rsidRPr="00DC22CE">
        <w:rPr>
          <w:rFonts w:ascii="Palatino Linotype" w:hAnsi="Palatino Linotype"/>
          <w:b/>
        </w:rPr>
        <w:t>fundadas y procedentes</w:t>
      </w:r>
      <w:r w:rsidRPr="00DC22CE">
        <w:rPr>
          <w:rFonts w:ascii="Palatino Linotype" w:hAnsi="Palatino Linotype"/>
        </w:rPr>
        <w:t xml:space="preserve">, en virtud de que el </w:t>
      </w:r>
      <w:r w:rsidRPr="00DC22CE">
        <w:rPr>
          <w:rFonts w:ascii="Palatino Linotype" w:hAnsi="Palatino Linotype" w:cs="Arial"/>
          <w:b/>
          <w:lang w:eastAsia="es-MX"/>
        </w:rPr>
        <w:t>SUJETO OBLIGADO</w:t>
      </w:r>
      <w:r w:rsidRPr="00DC22CE">
        <w:rPr>
          <w:rFonts w:ascii="Palatino Linotype" w:hAnsi="Palatino Linotype" w:cs="Arial"/>
          <w:lang w:eastAsia="es-MX"/>
        </w:rPr>
        <w:t xml:space="preserve"> fue omiso en responder la solicitud de información en cuestión. </w:t>
      </w:r>
    </w:p>
    <w:p w:rsidR="002A5BA4" w:rsidRPr="00DC22CE" w:rsidRDefault="002A5BA4" w:rsidP="002A5BA4">
      <w:pPr>
        <w:pStyle w:val="Prrafodelista"/>
        <w:spacing w:before="240" w:after="240" w:line="360" w:lineRule="auto"/>
        <w:ind w:left="0"/>
        <w:jc w:val="both"/>
        <w:rPr>
          <w:rFonts w:ascii="Palatino Linotype" w:hAnsi="Palatino Linotype" w:cs="Arial"/>
          <w:lang w:eastAsia="es-MX"/>
        </w:rPr>
      </w:pPr>
    </w:p>
    <w:p w:rsidR="002A5BA4" w:rsidRPr="00DC22CE" w:rsidRDefault="002A5BA4" w:rsidP="002A5BA4">
      <w:pPr>
        <w:pStyle w:val="Prrafodelista"/>
        <w:numPr>
          <w:ilvl w:val="0"/>
          <w:numId w:val="2"/>
        </w:numPr>
        <w:spacing w:before="240" w:after="240" w:line="360" w:lineRule="auto"/>
        <w:ind w:left="0" w:firstLine="0"/>
        <w:jc w:val="both"/>
        <w:rPr>
          <w:rFonts w:ascii="Palatino Linotype" w:hAnsi="Palatino Linotype" w:cs="Arial"/>
          <w:lang w:eastAsia="es-MX"/>
        </w:rPr>
      </w:pPr>
      <w:r w:rsidRPr="00DC22CE">
        <w:rPr>
          <w:rFonts w:ascii="Palatino Linotype" w:hAnsi="Palatino Linotype"/>
          <w:lang w:eastAsia="es-MX"/>
        </w:rPr>
        <w:t>Dicha omisión implica un incumplimiento de las obligaciones que la norma jurídica le impone como sujeto obligado de la misma, tal y como se señala en el artículo 23 fracción IV de la Ley de Transparencia del Estado de México, que a la letra dice:</w:t>
      </w:r>
    </w:p>
    <w:p w:rsidR="002A5BA4" w:rsidRPr="00DC22CE" w:rsidRDefault="002A5BA4" w:rsidP="002A5BA4">
      <w:pPr>
        <w:spacing w:line="360" w:lineRule="auto"/>
        <w:jc w:val="both"/>
        <w:rPr>
          <w:rFonts w:ascii="Palatino Linotype" w:hAnsi="Palatino Linotype"/>
          <w:lang w:eastAsia="es-MX"/>
        </w:rPr>
      </w:pPr>
    </w:p>
    <w:p w:rsidR="002A5BA4" w:rsidRPr="00DC22CE" w:rsidRDefault="002A5BA4" w:rsidP="002A5BA4">
      <w:pPr>
        <w:spacing w:line="360" w:lineRule="auto"/>
        <w:ind w:left="567" w:right="567"/>
        <w:jc w:val="both"/>
        <w:rPr>
          <w:rFonts w:ascii="Palatino Linotype" w:hAnsi="Palatino Linotype" w:cs="Arial"/>
          <w:bCs/>
          <w:i/>
        </w:rPr>
      </w:pPr>
      <w:r w:rsidRPr="00DC22CE">
        <w:rPr>
          <w:rFonts w:ascii="Palatino Linotype" w:hAnsi="Palatino Linotype" w:cs="Arial"/>
          <w:b/>
          <w:bCs/>
          <w:i/>
        </w:rPr>
        <w:t>Artículo 23</w:t>
      </w:r>
      <w:r w:rsidRPr="00DC22CE">
        <w:rPr>
          <w:rFonts w:ascii="Palatino Linotype" w:hAnsi="Palatino Linotype" w:cs="Arial"/>
          <w:bCs/>
          <w:i/>
        </w:rPr>
        <w:t xml:space="preserve">. </w:t>
      </w:r>
      <w:r w:rsidRPr="00DC22CE">
        <w:rPr>
          <w:rFonts w:ascii="Palatino Linotype" w:hAnsi="Palatino Linotype" w:cs="Arial"/>
          <w:b/>
          <w:bCs/>
          <w:i/>
          <w:u w:val="single"/>
        </w:rPr>
        <w:t>Son sujetos obligados a transparentar y permitir el acceso a su información y proteger los datos personales que obren en su poder</w:t>
      </w:r>
      <w:r w:rsidRPr="00DC22CE">
        <w:rPr>
          <w:rFonts w:ascii="Palatino Linotype" w:hAnsi="Palatino Linotype" w:cs="Arial"/>
          <w:bCs/>
          <w:i/>
        </w:rPr>
        <w:t xml:space="preserve">: </w:t>
      </w:r>
    </w:p>
    <w:p w:rsidR="002A5BA4" w:rsidRPr="00DC22CE" w:rsidRDefault="002A5BA4" w:rsidP="002A5BA4">
      <w:pPr>
        <w:spacing w:line="360" w:lineRule="auto"/>
        <w:ind w:left="567" w:right="567"/>
        <w:jc w:val="both"/>
        <w:rPr>
          <w:rFonts w:ascii="Palatino Linotype" w:hAnsi="Palatino Linotype" w:cs="Arial"/>
          <w:b/>
          <w:bCs/>
          <w:i/>
        </w:rPr>
      </w:pPr>
      <w:proofErr w:type="gramStart"/>
      <w:r w:rsidRPr="00DC22CE">
        <w:rPr>
          <w:rFonts w:ascii="Palatino Linotype" w:hAnsi="Palatino Linotype" w:cs="Arial"/>
          <w:b/>
          <w:bCs/>
          <w:i/>
        </w:rPr>
        <w:t>I.</w:t>
      </w:r>
      <w:proofErr w:type="gramEnd"/>
      <w:r w:rsidRPr="00DC22CE">
        <w:rPr>
          <w:rFonts w:ascii="Palatino Linotype" w:hAnsi="Palatino Linotype" w:cs="Arial"/>
          <w:b/>
          <w:bCs/>
          <w:i/>
        </w:rPr>
        <w:t xml:space="preserve"> …</w:t>
      </w:r>
    </w:p>
    <w:p w:rsidR="002A5BA4" w:rsidRPr="00DC22CE" w:rsidRDefault="002A5BA4" w:rsidP="002A5BA4">
      <w:pPr>
        <w:spacing w:line="360" w:lineRule="auto"/>
        <w:ind w:left="567" w:right="567"/>
        <w:jc w:val="both"/>
        <w:rPr>
          <w:rFonts w:ascii="Palatino Linotype" w:hAnsi="Palatino Linotype" w:cs="Arial"/>
          <w:b/>
          <w:bCs/>
          <w:i/>
          <w:u w:val="single"/>
        </w:rPr>
      </w:pPr>
      <w:r w:rsidRPr="00DC22CE">
        <w:rPr>
          <w:rFonts w:ascii="Palatino Linotype" w:hAnsi="Palatino Linotype" w:cs="Arial"/>
          <w:b/>
          <w:bCs/>
          <w:i/>
          <w:u w:val="single"/>
        </w:rPr>
        <w:t>IV. Los ayuntamientos y las dependencias, organismos, órganos y entidades de la administración municipal;</w:t>
      </w:r>
    </w:p>
    <w:p w:rsidR="002A5BA4" w:rsidRPr="00DC22CE" w:rsidRDefault="002A5BA4" w:rsidP="002A5BA4">
      <w:pPr>
        <w:spacing w:line="360" w:lineRule="auto"/>
        <w:ind w:right="709"/>
        <w:jc w:val="both"/>
        <w:rPr>
          <w:rFonts w:ascii="Palatino Linotype" w:hAnsi="Palatino Linotype" w:cs="Arial"/>
          <w:b/>
          <w:bCs/>
          <w:i/>
          <w:u w:val="single"/>
        </w:rPr>
      </w:pPr>
    </w:p>
    <w:p w:rsidR="002A5BA4" w:rsidRPr="00DC22CE" w:rsidRDefault="002A5BA4" w:rsidP="002A5BA4">
      <w:pPr>
        <w:pStyle w:val="Prrafodelista"/>
        <w:numPr>
          <w:ilvl w:val="0"/>
          <w:numId w:val="2"/>
        </w:numPr>
        <w:spacing w:before="240" w:after="240" w:line="360" w:lineRule="auto"/>
        <w:ind w:left="0" w:firstLine="0"/>
        <w:jc w:val="both"/>
        <w:rPr>
          <w:rFonts w:ascii="Palatino Linotype" w:hAnsi="Palatino Linotype"/>
          <w:lang w:eastAsia="es-MX"/>
        </w:rPr>
      </w:pPr>
      <w:r w:rsidRPr="00DC22CE">
        <w:rPr>
          <w:rFonts w:ascii="Palatino Linotype" w:hAnsi="Palatino Linotype"/>
          <w:lang w:eastAsia="es-MX"/>
        </w:rPr>
        <w:t xml:space="preserve">De tal manera que, en su calidad de sujeto obligado de la Ley de la materia, el </w:t>
      </w:r>
      <w:r w:rsidRPr="00DC22CE">
        <w:rPr>
          <w:rFonts w:ascii="Palatino Linotype" w:hAnsi="Palatino Linotype"/>
          <w:b/>
          <w:lang w:eastAsia="es-MX"/>
        </w:rPr>
        <w:t>SUJETO OBLIGADO</w:t>
      </w:r>
      <w:r w:rsidRPr="00DC22CE">
        <w:rPr>
          <w:rFonts w:ascii="Palatino Linotype" w:hAnsi="Palatino Linotype"/>
          <w:lang w:eastAsia="es-MX"/>
        </w:rPr>
        <w:t xml:space="preserve"> se encuentra constreñido a respetar y cumplir el derecho </w:t>
      </w:r>
      <w:r w:rsidRPr="00DC22CE">
        <w:rPr>
          <w:rFonts w:ascii="Palatino Linotype" w:hAnsi="Palatino Linotype"/>
          <w:lang w:eastAsia="es-MX"/>
        </w:rPr>
        <w:lastRenderedPageBreak/>
        <w:t xml:space="preserve">humano de acceso a la información pública consignado por la Carta Magna y la Constitución Política Estatal que </w:t>
      </w:r>
      <w:r w:rsidRPr="00DC22CE">
        <w:rPr>
          <w:rFonts w:ascii="Palatino Linotype" w:eastAsia="Calibri" w:hAnsi="Palatino Linotype" w:cs="Arial"/>
        </w:rPr>
        <w:t>disponen lo siguiente, respectivamente:</w:t>
      </w:r>
    </w:p>
    <w:p w:rsidR="002A5BA4" w:rsidRPr="00DC22CE" w:rsidRDefault="002A5BA4" w:rsidP="002A5BA4">
      <w:pPr>
        <w:spacing w:line="360" w:lineRule="auto"/>
        <w:ind w:right="709"/>
        <w:jc w:val="center"/>
        <w:rPr>
          <w:rFonts w:ascii="Palatino Linotype" w:hAnsi="Palatino Linotype" w:cs="Arial"/>
          <w:b/>
          <w:bCs/>
          <w:i/>
        </w:rPr>
      </w:pPr>
    </w:p>
    <w:p w:rsidR="002A5BA4" w:rsidRPr="00DC22CE" w:rsidRDefault="002A5BA4" w:rsidP="002A5BA4">
      <w:pPr>
        <w:spacing w:line="360" w:lineRule="auto"/>
        <w:ind w:right="567"/>
        <w:jc w:val="center"/>
        <w:rPr>
          <w:rFonts w:ascii="Palatino Linotype" w:hAnsi="Palatino Linotype" w:cs="Arial"/>
          <w:b/>
          <w:bCs/>
          <w:i/>
        </w:rPr>
      </w:pPr>
      <w:r w:rsidRPr="00DC22CE">
        <w:rPr>
          <w:rFonts w:ascii="Palatino Linotype" w:hAnsi="Palatino Linotype" w:cs="Arial"/>
          <w:b/>
          <w:bCs/>
          <w:i/>
        </w:rPr>
        <w:t>Constitución Política de los Estados Unidos Mexicanos</w:t>
      </w:r>
    </w:p>
    <w:p w:rsidR="002A5BA4" w:rsidRPr="00DC22CE" w:rsidRDefault="002A5BA4" w:rsidP="002A5BA4">
      <w:pPr>
        <w:spacing w:line="360" w:lineRule="auto"/>
        <w:ind w:right="567"/>
        <w:jc w:val="both"/>
        <w:rPr>
          <w:rFonts w:ascii="Palatino Linotype" w:hAnsi="Palatino Linotype" w:cs="Arial"/>
          <w:bCs/>
          <w:i/>
        </w:rPr>
      </w:pPr>
    </w:p>
    <w:p w:rsidR="002A5BA4" w:rsidRPr="00DC22CE" w:rsidRDefault="002A5BA4" w:rsidP="002A5BA4">
      <w:pPr>
        <w:spacing w:line="360" w:lineRule="auto"/>
        <w:ind w:left="567" w:right="567"/>
        <w:jc w:val="both"/>
        <w:rPr>
          <w:rFonts w:ascii="Palatino Linotype" w:hAnsi="Palatino Linotype" w:cs="Arial"/>
          <w:bCs/>
          <w:i/>
        </w:rPr>
      </w:pPr>
      <w:r w:rsidRPr="00DC22CE">
        <w:rPr>
          <w:rFonts w:ascii="Palatino Linotype" w:hAnsi="Palatino Linotype" w:cs="Arial"/>
          <w:b/>
          <w:bCs/>
          <w:i/>
        </w:rPr>
        <w:t xml:space="preserve">Artículo </w:t>
      </w:r>
      <w:proofErr w:type="gramStart"/>
      <w:r w:rsidRPr="00DC22CE">
        <w:rPr>
          <w:rFonts w:ascii="Palatino Linotype" w:hAnsi="Palatino Linotype" w:cs="Arial"/>
          <w:b/>
          <w:bCs/>
          <w:i/>
        </w:rPr>
        <w:t>6o.</w:t>
      </w:r>
      <w:r w:rsidRPr="00DC22CE">
        <w:rPr>
          <w:rFonts w:ascii="Palatino Linotype" w:hAnsi="Palatino Linotype" w:cs="Arial"/>
          <w:bCs/>
          <w:i/>
        </w:rPr>
        <w:t xml:space="preserve"> …</w:t>
      </w:r>
      <w:proofErr w:type="gramEnd"/>
    </w:p>
    <w:p w:rsidR="002A5BA4" w:rsidRPr="00DC22CE" w:rsidRDefault="002A5BA4" w:rsidP="002A5BA4">
      <w:pPr>
        <w:spacing w:line="360" w:lineRule="auto"/>
        <w:ind w:left="567" w:right="567"/>
        <w:jc w:val="both"/>
        <w:rPr>
          <w:rFonts w:ascii="Palatino Linotype" w:hAnsi="Palatino Linotype" w:cs="Arial"/>
          <w:bCs/>
          <w:i/>
        </w:rPr>
      </w:pPr>
      <w:r w:rsidRPr="00DC22CE">
        <w:rPr>
          <w:rFonts w:ascii="Palatino Linotype" w:hAnsi="Palatino Linotype" w:cs="Arial"/>
          <w:bCs/>
          <w:i/>
        </w:rPr>
        <w:t>…</w:t>
      </w:r>
    </w:p>
    <w:p w:rsidR="002A5BA4" w:rsidRPr="00DC22CE" w:rsidRDefault="002A5BA4" w:rsidP="002A5BA4">
      <w:pPr>
        <w:spacing w:line="360" w:lineRule="auto"/>
        <w:ind w:left="567" w:right="567"/>
        <w:jc w:val="both"/>
        <w:rPr>
          <w:rFonts w:ascii="Palatino Linotype" w:hAnsi="Palatino Linotype" w:cs="Arial"/>
          <w:bCs/>
          <w:i/>
        </w:rPr>
      </w:pPr>
      <w:r w:rsidRPr="00DC22CE">
        <w:rPr>
          <w:rFonts w:ascii="Palatino Linotype" w:hAnsi="Palatino Linotype" w:cs="Arial"/>
          <w:bCs/>
          <w:i/>
        </w:rPr>
        <w:t>Para efectos de lo dispuesto en el presente artículo se observará lo siguiente:</w:t>
      </w:r>
    </w:p>
    <w:p w:rsidR="002A5BA4" w:rsidRPr="00DC22CE" w:rsidRDefault="002A5BA4" w:rsidP="002D2177">
      <w:pPr>
        <w:pStyle w:val="Prrafodelista"/>
        <w:numPr>
          <w:ilvl w:val="0"/>
          <w:numId w:val="15"/>
        </w:numPr>
        <w:spacing w:line="360" w:lineRule="auto"/>
        <w:ind w:right="567"/>
        <w:jc w:val="both"/>
        <w:rPr>
          <w:rFonts w:ascii="Palatino Linotype" w:hAnsi="Palatino Linotype" w:cs="Arial"/>
          <w:b/>
          <w:bCs/>
          <w:i/>
        </w:rPr>
      </w:pPr>
      <w:r w:rsidRPr="00DC22CE">
        <w:rPr>
          <w:rFonts w:ascii="Palatino Linotype" w:hAnsi="Palatino Linotype" w:cs="Arial"/>
          <w:b/>
          <w:bCs/>
          <w:i/>
        </w:rPr>
        <w:t>Para el ejercicio del derecho de acceso a la información</w:t>
      </w:r>
      <w:r w:rsidRPr="00DC22CE">
        <w:rPr>
          <w:rFonts w:ascii="Palatino Linotype" w:hAnsi="Palatino Linotype" w:cs="Arial"/>
          <w:bCs/>
          <w:i/>
        </w:rPr>
        <w:t xml:space="preserve">, la Federación y </w:t>
      </w:r>
      <w:r w:rsidRPr="00DC22CE">
        <w:rPr>
          <w:rFonts w:ascii="Palatino Linotype" w:hAnsi="Palatino Linotype" w:cs="Arial"/>
          <w:b/>
          <w:bCs/>
          <w:i/>
        </w:rPr>
        <w:t>las entidades federativas, en el ámbito de sus respectivas competencias, se regirán por los siguientes principios y bases:</w:t>
      </w:r>
    </w:p>
    <w:p w:rsidR="002D2177" w:rsidRPr="00DC22CE" w:rsidRDefault="002D2177" w:rsidP="002D2177">
      <w:pPr>
        <w:pStyle w:val="Prrafodelista"/>
        <w:spacing w:line="360" w:lineRule="auto"/>
        <w:ind w:left="927" w:right="567"/>
        <w:jc w:val="both"/>
        <w:rPr>
          <w:rFonts w:ascii="Palatino Linotype" w:hAnsi="Palatino Linotype" w:cs="Arial"/>
          <w:b/>
          <w:bCs/>
          <w:i/>
        </w:rPr>
      </w:pPr>
    </w:p>
    <w:p w:rsidR="002A5BA4" w:rsidRPr="00DC22CE" w:rsidRDefault="002A5BA4" w:rsidP="002A5BA4">
      <w:pPr>
        <w:spacing w:line="360" w:lineRule="auto"/>
        <w:ind w:left="567" w:right="567"/>
        <w:jc w:val="both"/>
        <w:rPr>
          <w:rFonts w:ascii="Palatino Linotype" w:hAnsi="Palatino Linotype" w:cs="Arial"/>
          <w:bCs/>
          <w:i/>
        </w:rPr>
      </w:pPr>
      <w:r w:rsidRPr="00DC22CE">
        <w:rPr>
          <w:rFonts w:ascii="Palatino Linotype" w:hAnsi="Palatino Linotype" w:cs="Arial"/>
          <w:b/>
          <w:bCs/>
          <w:i/>
        </w:rPr>
        <w:t xml:space="preserve">I. </w:t>
      </w:r>
      <w:r w:rsidRPr="00DC22CE">
        <w:rPr>
          <w:rFonts w:ascii="Palatino Linotype" w:hAnsi="Palatino Linotype" w:cs="Arial"/>
          <w:b/>
          <w:bCs/>
          <w:i/>
        </w:rPr>
        <w:tab/>
        <w:t>Toda la información en posesión de cualquier</w:t>
      </w:r>
      <w:r w:rsidRPr="00DC22CE">
        <w:rPr>
          <w:rFonts w:ascii="Palatino Linotype" w:hAnsi="Palatino Linotype" w:cs="Arial"/>
          <w:bCs/>
          <w:i/>
        </w:rPr>
        <w:t xml:space="preserve"> </w:t>
      </w:r>
      <w:r w:rsidRPr="00DC22CE">
        <w:rPr>
          <w:rFonts w:ascii="Palatino Linotype" w:hAnsi="Palatino Linotype" w:cs="Arial"/>
          <w:b/>
          <w:bCs/>
          <w:i/>
        </w:rPr>
        <w:t>autoridad</w:t>
      </w:r>
      <w:r w:rsidRPr="00DC22CE">
        <w:rPr>
          <w:rFonts w:ascii="Palatino Linotype" w:hAnsi="Palatino Linotype" w:cs="Arial"/>
          <w:bCs/>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C22CE">
        <w:rPr>
          <w:rFonts w:ascii="Palatino Linotype" w:hAnsi="Palatino Linotype" w:cs="Arial"/>
          <w:b/>
          <w:bCs/>
          <w:i/>
          <w:u w:val="single"/>
        </w:rPr>
        <w:t>municipal</w:t>
      </w:r>
      <w:r w:rsidRPr="00DC22CE">
        <w:rPr>
          <w:rFonts w:ascii="Palatino Linotype" w:hAnsi="Palatino Linotype" w:cs="Arial"/>
          <w:bCs/>
          <w:i/>
        </w:rPr>
        <w:t xml:space="preserve">, </w:t>
      </w:r>
      <w:r w:rsidRPr="00DC22CE">
        <w:rPr>
          <w:rFonts w:ascii="Palatino Linotype" w:hAnsi="Palatino Linotype" w:cs="Arial"/>
          <w:b/>
          <w:bCs/>
          <w:i/>
        </w:rPr>
        <w:t>es pública</w:t>
      </w:r>
      <w:r w:rsidRPr="00DC22CE">
        <w:rPr>
          <w:rFonts w:ascii="Palatino Linotype" w:hAnsi="Palatino Linotype" w:cs="Arial"/>
          <w:bCs/>
          <w:i/>
        </w:rPr>
        <w:t xml:space="preserve"> y sólo podrá ser reservada temporalmente por razones de interés público y seguridad nacional, en los términos que fijen las leyes. </w:t>
      </w:r>
      <w:r w:rsidRPr="00DC22CE">
        <w:rPr>
          <w:rFonts w:ascii="Palatino Linotype" w:hAnsi="Palatino Linotype" w:cs="Arial"/>
          <w:b/>
          <w:bCs/>
          <w:i/>
        </w:rPr>
        <w:t xml:space="preserve">En la interpretación de este derecho deberá prevalecer el principio de máxima publicidad. </w:t>
      </w:r>
      <w:r w:rsidRPr="00DC22CE">
        <w:rPr>
          <w:rFonts w:ascii="Palatino Linotype" w:hAnsi="Palatino Linotype" w:cs="Arial"/>
          <w:b/>
          <w:bCs/>
          <w:i/>
          <w:u w:val="single"/>
        </w:rPr>
        <w:t>Los sujetos obligados deberán documentar todo acto que derive del ejercicio de sus facultades, competencias o funciones</w:t>
      </w:r>
      <w:r w:rsidRPr="00DC22CE">
        <w:rPr>
          <w:rFonts w:ascii="Palatino Linotype" w:hAnsi="Palatino Linotype" w:cs="Arial"/>
          <w:bCs/>
          <w:i/>
        </w:rPr>
        <w:t>, la ley determinará los supuestos específicos bajo los cuales procederá la declaración de inexistencia de la información.</w:t>
      </w:r>
    </w:p>
    <w:p w:rsidR="002A5BA4" w:rsidRPr="00DC22CE" w:rsidRDefault="002A5BA4" w:rsidP="002A5BA4">
      <w:pPr>
        <w:spacing w:line="360" w:lineRule="auto"/>
        <w:ind w:left="567" w:right="567"/>
        <w:jc w:val="center"/>
        <w:rPr>
          <w:rFonts w:ascii="Palatino Linotype" w:hAnsi="Palatino Linotype" w:cs="Arial"/>
          <w:b/>
          <w:bCs/>
          <w:i/>
        </w:rPr>
      </w:pPr>
      <w:r w:rsidRPr="00DC22CE">
        <w:rPr>
          <w:rFonts w:ascii="Palatino Linotype" w:hAnsi="Palatino Linotype" w:cs="Arial"/>
          <w:b/>
          <w:bCs/>
          <w:i/>
        </w:rPr>
        <w:lastRenderedPageBreak/>
        <w:t>Constitución Política del Estado Libre y Soberano de México</w:t>
      </w:r>
    </w:p>
    <w:p w:rsidR="002A5BA4" w:rsidRPr="00DC22CE" w:rsidRDefault="002A5BA4" w:rsidP="002A5BA4">
      <w:pPr>
        <w:spacing w:line="360" w:lineRule="auto"/>
        <w:ind w:left="567" w:right="567"/>
        <w:jc w:val="both"/>
        <w:rPr>
          <w:rFonts w:ascii="Palatino Linotype" w:hAnsi="Palatino Linotype" w:cs="Arial"/>
          <w:b/>
          <w:bCs/>
          <w:i/>
        </w:rPr>
      </w:pPr>
    </w:p>
    <w:p w:rsidR="002A5BA4" w:rsidRPr="00DC22CE" w:rsidRDefault="002A5BA4" w:rsidP="002A5BA4">
      <w:pPr>
        <w:spacing w:line="360" w:lineRule="auto"/>
        <w:ind w:left="567" w:right="567"/>
        <w:jc w:val="both"/>
        <w:rPr>
          <w:rFonts w:ascii="Palatino Linotype" w:hAnsi="Palatino Linotype" w:cs="Arial"/>
          <w:bCs/>
          <w:i/>
        </w:rPr>
      </w:pPr>
      <w:r w:rsidRPr="00DC22CE">
        <w:rPr>
          <w:rFonts w:ascii="Palatino Linotype" w:hAnsi="Palatino Linotype" w:cs="Arial"/>
          <w:b/>
          <w:bCs/>
          <w:i/>
        </w:rPr>
        <w:t>Artículo 5</w:t>
      </w:r>
      <w:r w:rsidRPr="00DC22CE">
        <w:rPr>
          <w:rFonts w:ascii="Palatino Linotype" w:hAnsi="Palatino Linotype" w:cs="Arial"/>
          <w:bCs/>
          <w:i/>
        </w:rPr>
        <w:t>.</w:t>
      </w:r>
      <w:proofErr w:type="gramStart"/>
      <w:r w:rsidRPr="00DC22CE">
        <w:rPr>
          <w:rFonts w:ascii="Palatino Linotype" w:hAnsi="Palatino Linotype" w:cs="Arial"/>
          <w:bCs/>
          <w:i/>
        </w:rPr>
        <w:t>- …</w:t>
      </w:r>
      <w:proofErr w:type="gramEnd"/>
    </w:p>
    <w:p w:rsidR="002A5BA4" w:rsidRPr="00DC22CE" w:rsidRDefault="002A5BA4" w:rsidP="002A5BA4">
      <w:pPr>
        <w:spacing w:line="360" w:lineRule="auto"/>
        <w:ind w:left="567" w:right="567"/>
        <w:jc w:val="both"/>
        <w:rPr>
          <w:rFonts w:ascii="Palatino Linotype" w:hAnsi="Palatino Linotype" w:cs="Arial"/>
          <w:bCs/>
          <w:i/>
        </w:rPr>
      </w:pPr>
      <w:r w:rsidRPr="00DC22CE">
        <w:rPr>
          <w:rFonts w:ascii="Palatino Linotype" w:hAnsi="Palatino Linotype" w:cs="Arial"/>
          <w:bCs/>
          <w:i/>
        </w:rPr>
        <w:t>…</w:t>
      </w:r>
    </w:p>
    <w:p w:rsidR="002A5BA4" w:rsidRPr="00DC22CE" w:rsidRDefault="002A5BA4" w:rsidP="002A5BA4">
      <w:pPr>
        <w:spacing w:line="360" w:lineRule="auto"/>
        <w:ind w:left="567" w:right="567"/>
        <w:jc w:val="both"/>
        <w:rPr>
          <w:rFonts w:ascii="Palatino Linotype" w:hAnsi="Palatino Linotype" w:cs="Arial"/>
          <w:bCs/>
          <w:i/>
        </w:rPr>
      </w:pPr>
      <w:r w:rsidRPr="00DC22CE">
        <w:rPr>
          <w:rFonts w:ascii="Palatino Linotype" w:hAnsi="Palatino Linotype" w:cs="Arial"/>
          <w:b/>
          <w:bCs/>
          <w:i/>
          <w:u w:val="single"/>
        </w:rPr>
        <w:t>El derecho a la información será garantizado por el Estado</w:t>
      </w:r>
      <w:r w:rsidRPr="00DC22CE">
        <w:rPr>
          <w:rFonts w:ascii="Palatino Linotype" w:hAnsi="Palatino Linotype" w:cs="Arial"/>
          <w:b/>
          <w:bCs/>
          <w:i/>
        </w:rPr>
        <w:t>. La ley establecerá las previsiones que permitan asegurar la protección, el respeto y la difusión de este derecho</w:t>
      </w:r>
      <w:r w:rsidRPr="00DC22CE">
        <w:rPr>
          <w:rFonts w:ascii="Palatino Linotype" w:hAnsi="Palatino Linotype" w:cs="Arial"/>
          <w:bCs/>
          <w:i/>
        </w:rPr>
        <w:t>.</w:t>
      </w:r>
    </w:p>
    <w:p w:rsidR="002A5BA4" w:rsidRPr="00DC22CE" w:rsidRDefault="002A5BA4" w:rsidP="002A5BA4">
      <w:pPr>
        <w:spacing w:line="360" w:lineRule="auto"/>
        <w:ind w:left="567" w:right="567"/>
        <w:jc w:val="both"/>
        <w:rPr>
          <w:rFonts w:ascii="Palatino Linotype" w:hAnsi="Palatino Linotype" w:cs="Arial"/>
          <w:bCs/>
          <w:i/>
        </w:rPr>
      </w:pPr>
      <w:r w:rsidRPr="00DC22CE">
        <w:rPr>
          <w:rFonts w:ascii="Palatino Linotype" w:hAnsi="Palatino Linotype" w:cs="Arial"/>
          <w:bCs/>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A5BA4" w:rsidRPr="00DC22CE" w:rsidRDefault="002A5BA4" w:rsidP="002A5BA4">
      <w:pPr>
        <w:spacing w:line="360" w:lineRule="auto"/>
        <w:ind w:left="567" w:right="567"/>
        <w:jc w:val="both"/>
        <w:rPr>
          <w:rFonts w:ascii="Palatino Linotype" w:hAnsi="Palatino Linotype" w:cs="Arial"/>
          <w:bCs/>
          <w:i/>
        </w:rPr>
      </w:pPr>
      <w:r w:rsidRPr="00DC22CE">
        <w:rPr>
          <w:rFonts w:ascii="Palatino Linotype" w:hAnsi="Palatino Linotype" w:cs="Arial"/>
          <w:b/>
          <w:bCs/>
          <w:i/>
          <w:u w:val="single"/>
        </w:rPr>
        <w:t>Este derecho se regirá por los principios y bases siguientes</w:t>
      </w:r>
      <w:r w:rsidRPr="00DC22CE">
        <w:rPr>
          <w:rFonts w:ascii="Palatino Linotype" w:hAnsi="Palatino Linotype" w:cs="Arial"/>
          <w:bCs/>
          <w:i/>
        </w:rPr>
        <w:t>:</w:t>
      </w:r>
    </w:p>
    <w:p w:rsidR="002A5BA4" w:rsidRPr="00DC22CE" w:rsidRDefault="002A5BA4" w:rsidP="002A5BA4">
      <w:pPr>
        <w:spacing w:line="360" w:lineRule="auto"/>
        <w:ind w:left="567" w:right="567"/>
        <w:jc w:val="both"/>
        <w:rPr>
          <w:rFonts w:ascii="Palatino Linotype" w:hAnsi="Palatino Linotype" w:cs="Arial"/>
          <w:bCs/>
          <w:i/>
        </w:rPr>
      </w:pPr>
      <w:r w:rsidRPr="00DC22CE">
        <w:rPr>
          <w:rFonts w:ascii="Palatino Linotype" w:hAnsi="Palatino Linotype" w:cs="Arial"/>
          <w:b/>
          <w:bCs/>
          <w:i/>
        </w:rPr>
        <w:t xml:space="preserve">I. </w:t>
      </w:r>
      <w:r w:rsidRPr="00DC22CE">
        <w:rPr>
          <w:rFonts w:ascii="Palatino Linotype" w:hAnsi="Palatino Linotype" w:cs="Arial"/>
          <w:b/>
          <w:bCs/>
          <w:i/>
          <w:u w:val="single"/>
        </w:rPr>
        <w:t>Toda la información en posesión de cualquier autoridad, entidad, órgano y organismos de los</w:t>
      </w:r>
      <w:r w:rsidRPr="00DC22CE">
        <w:rPr>
          <w:rFonts w:ascii="Palatino Linotype" w:hAnsi="Palatino Linotype" w:cs="Arial"/>
          <w:bCs/>
          <w:i/>
        </w:rPr>
        <w:t xml:space="preserve"> Poderes Ejecutivo, Legislativo y Judicial, órganos autónomos, partidos políticos, fideicomisos y fondos públicos estatales y </w:t>
      </w:r>
      <w:r w:rsidRPr="00DC22CE">
        <w:rPr>
          <w:rFonts w:ascii="Palatino Linotype" w:hAnsi="Palatino Linotype" w:cs="Arial"/>
          <w:b/>
          <w:bCs/>
          <w:i/>
        </w:rPr>
        <w:t>municipales</w:t>
      </w:r>
      <w:r w:rsidRPr="00DC22CE">
        <w:rPr>
          <w:rFonts w:ascii="Palatino Linotype" w:hAnsi="Palatino Linotype" w:cs="Arial"/>
          <w:bCs/>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C22CE">
        <w:rPr>
          <w:rFonts w:ascii="Palatino Linotype" w:hAnsi="Palatino Linotype" w:cs="Arial"/>
          <w:b/>
          <w:bCs/>
          <w:i/>
          <w:u w:val="single"/>
        </w:rPr>
        <w:t>es pública</w:t>
      </w:r>
      <w:r w:rsidRPr="00DC22CE">
        <w:rPr>
          <w:rFonts w:ascii="Palatino Linotype" w:hAnsi="Palatino Linotype" w:cs="Arial"/>
          <w:bCs/>
          <w:i/>
        </w:rPr>
        <w:t xml:space="preserve"> y sólo podrá ser reservada temporalmente por razones previstas en la Constitución Política de los Estados Unidos Mexicanos de interés público y seguridad, en los términos que fijen las leyes. </w:t>
      </w:r>
      <w:r w:rsidRPr="00DC22CE">
        <w:rPr>
          <w:rFonts w:ascii="Palatino Linotype" w:hAnsi="Palatino Linotype" w:cs="Arial"/>
          <w:b/>
          <w:bCs/>
          <w:i/>
          <w:u w:val="single"/>
        </w:rPr>
        <w:t>En la interpretación de este derecho deberá prevalecer el principio de máxima publicidad</w:t>
      </w:r>
      <w:r w:rsidRPr="00DC22CE">
        <w:rPr>
          <w:rFonts w:ascii="Palatino Linotype" w:hAnsi="Palatino Linotype" w:cs="Arial"/>
          <w:bCs/>
          <w:i/>
        </w:rPr>
        <w:t xml:space="preserve">. </w:t>
      </w:r>
      <w:r w:rsidRPr="00DC22CE">
        <w:rPr>
          <w:rFonts w:ascii="Palatino Linotype" w:hAnsi="Palatino Linotype" w:cs="Arial"/>
          <w:b/>
          <w:bCs/>
          <w:i/>
          <w:u w:val="single"/>
        </w:rPr>
        <w:t>Los sujetos obligados deberán documentar todo acto que derive del ejercicio de sus facultades, competencias o funciones</w:t>
      </w:r>
      <w:r w:rsidRPr="00DC22CE">
        <w:rPr>
          <w:rFonts w:ascii="Palatino Linotype" w:hAnsi="Palatino Linotype" w:cs="Arial"/>
          <w:bCs/>
          <w:i/>
        </w:rPr>
        <w:t xml:space="preserve">, </w:t>
      </w:r>
      <w:r w:rsidRPr="00DC22CE">
        <w:rPr>
          <w:rFonts w:ascii="Palatino Linotype" w:hAnsi="Palatino Linotype" w:cs="Arial"/>
          <w:bCs/>
          <w:i/>
        </w:rPr>
        <w:lastRenderedPageBreak/>
        <w:t>la ley determinará los supuestos específicos bajo los cuales procederá la declaración de inexistencia de la información.</w:t>
      </w:r>
    </w:p>
    <w:p w:rsidR="002A5BA4" w:rsidRPr="00DC22CE" w:rsidRDefault="002A5BA4" w:rsidP="00A53B90">
      <w:pPr>
        <w:pStyle w:val="Prrafodelista"/>
        <w:numPr>
          <w:ilvl w:val="0"/>
          <w:numId w:val="2"/>
        </w:numPr>
        <w:spacing w:before="240" w:after="240" w:line="360" w:lineRule="auto"/>
        <w:ind w:left="0" w:firstLine="0"/>
        <w:jc w:val="both"/>
        <w:rPr>
          <w:rFonts w:ascii="Palatino Linotype" w:hAnsi="Palatino Linotype" w:cs="Arial"/>
        </w:rPr>
      </w:pPr>
      <w:r w:rsidRPr="00DC22CE">
        <w:rPr>
          <w:rFonts w:ascii="Palatino Linotype" w:hAnsi="Palatino Linotype" w:cs="Arial"/>
        </w:rPr>
        <w:t>En virtud de ello, en cuanto al derecho humano de acceso a la información pública</w:t>
      </w:r>
      <w:r w:rsidR="007364C8" w:rsidRPr="00DC22CE">
        <w:rPr>
          <w:rFonts w:ascii="Palatino Linotype" w:hAnsi="Palatino Linotype" w:cs="Arial"/>
        </w:rPr>
        <w:t>,</w:t>
      </w:r>
      <w:r w:rsidRPr="00DC22CE">
        <w:rPr>
          <w:rFonts w:ascii="Palatino Linotype" w:hAnsi="Palatino Linotype" w:cs="Arial"/>
        </w:rPr>
        <w:t xml:space="preserve"> la información en posesión de las autoridades municipales es pública. Aunado a ello, los Municipios son considerados Sujetos Obligados para efectos de transparentar y permitir el acceso a la información que posean, y están obligados a documentar todo acto que derive del ejercicio de sus facultades, competencias o funciones. En ese sentido, debe privilegiarse en todo momento el principio de máxima publicidad.</w:t>
      </w:r>
    </w:p>
    <w:p w:rsidR="002A5BA4" w:rsidRPr="00DC22CE" w:rsidRDefault="002A5BA4" w:rsidP="002A5BA4">
      <w:pPr>
        <w:pStyle w:val="Prrafodelista"/>
        <w:spacing w:before="240" w:after="240" w:line="360" w:lineRule="auto"/>
        <w:ind w:left="0"/>
        <w:jc w:val="both"/>
        <w:rPr>
          <w:rFonts w:ascii="Palatino Linotype" w:hAnsi="Palatino Linotype" w:cs="Arial"/>
        </w:rPr>
      </w:pPr>
    </w:p>
    <w:p w:rsidR="002A5BA4" w:rsidRPr="00DC22CE" w:rsidRDefault="002A5BA4" w:rsidP="002A5BA4">
      <w:pPr>
        <w:pStyle w:val="Prrafodelista"/>
        <w:numPr>
          <w:ilvl w:val="0"/>
          <w:numId w:val="2"/>
        </w:numPr>
        <w:spacing w:before="240" w:after="240" w:line="360" w:lineRule="auto"/>
        <w:ind w:left="0" w:firstLine="0"/>
        <w:jc w:val="both"/>
        <w:rPr>
          <w:rFonts w:ascii="Palatino Linotype" w:hAnsi="Palatino Linotype" w:cs="Arial"/>
        </w:rPr>
      </w:pPr>
      <w:r w:rsidRPr="00DC22CE">
        <w:rPr>
          <w:rFonts w:ascii="Palatino Linotype" w:hAnsi="Palatino Linotype" w:cs="Arial"/>
        </w:rPr>
        <w:t xml:space="preserve">Por tanto, en cumplimiento a las obligaciones que la Carta Fundante Básica, la Constitución Estatal y la Ley de la materia le imponen, el </w:t>
      </w:r>
      <w:r w:rsidRPr="00DC22CE">
        <w:rPr>
          <w:rFonts w:ascii="Palatino Linotype" w:hAnsi="Palatino Linotype" w:cs="Arial"/>
          <w:b/>
        </w:rPr>
        <w:t>SUJETO OBLIGADO</w:t>
      </w:r>
      <w:r w:rsidRPr="00DC22CE">
        <w:rPr>
          <w:rFonts w:ascii="Palatino Linotype" w:hAnsi="Palatino Linotype" w:cs="Arial"/>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en el SAIMEX por motivo de la</w:t>
      </w:r>
      <w:r w:rsidR="00E60771" w:rsidRPr="00DC22CE">
        <w:rPr>
          <w:rFonts w:ascii="Palatino Linotype" w:hAnsi="Palatino Linotype" w:cs="Arial"/>
        </w:rPr>
        <w:t>s</w:t>
      </w:r>
      <w:r w:rsidRPr="00DC22CE">
        <w:rPr>
          <w:rFonts w:ascii="Palatino Linotype" w:hAnsi="Palatino Linotype" w:cs="Arial"/>
        </w:rPr>
        <w:t xml:space="preserve"> solicitud</w:t>
      </w:r>
      <w:r w:rsidR="00E60771" w:rsidRPr="00DC22CE">
        <w:rPr>
          <w:rFonts w:ascii="Palatino Linotype" w:hAnsi="Palatino Linotype" w:cs="Arial"/>
        </w:rPr>
        <w:t>es que dieron origen al</w:t>
      </w:r>
      <w:r w:rsidRPr="00DC22CE">
        <w:rPr>
          <w:rFonts w:ascii="Palatino Linotype" w:hAnsi="Palatino Linotype" w:cs="Arial"/>
        </w:rPr>
        <w:t xml:space="preserve"> recurso, el </w:t>
      </w:r>
      <w:r w:rsidRPr="00DC22CE">
        <w:rPr>
          <w:rFonts w:ascii="Palatino Linotype" w:hAnsi="Palatino Linotype" w:cs="Arial"/>
          <w:b/>
        </w:rPr>
        <w:t>SUJETO OBLIGADO</w:t>
      </w:r>
      <w:r w:rsidRPr="00DC22CE">
        <w:rPr>
          <w:rFonts w:ascii="Palatino Linotype" w:hAnsi="Palatino Linotype" w:cs="Arial"/>
        </w:rPr>
        <w:t xml:space="preserve"> fue omiso en dar respuesta a la</w:t>
      </w:r>
      <w:r w:rsidR="00E60771" w:rsidRPr="00DC22CE">
        <w:rPr>
          <w:rFonts w:ascii="Palatino Linotype" w:hAnsi="Palatino Linotype" w:cs="Arial"/>
        </w:rPr>
        <w:t>s</w:t>
      </w:r>
      <w:r w:rsidRPr="00DC22CE">
        <w:rPr>
          <w:rFonts w:ascii="Palatino Linotype" w:hAnsi="Palatino Linotype" w:cs="Arial"/>
        </w:rPr>
        <w:t xml:space="preserve"> solicitud</w:t>
      </w:r>
      <w:r w:rsidR="00E60771" w:rsidRPr="00DC22CE">
        <w:rPr>
          <w:rFonts w:ascii="Palatino Linotype" w:hAnsi="Palatino Linotype" w:cs="Arial"/>
        </w:rPr>
        <w:t>es</w:t>
      </w:r>
      <w:r w:rsidRPr="00DC22CE">
        <w:rPr>
          <w:rFonts w:ascii="Palatino Linotype" w:hAnsi="Palatino Linotype" w:cs="Arial"/>
        </w:rPr>
        <w:t xml:space="preserve">. </w:t>
      </w:r>
    </w:p>
    <w:p w:rsidR="00E60771" w:rsidRPr="00DC22CE" w:rsidRDefault="00E60771" w:rsidP="00E60771">
      <w:pPr>
        <w:pStyle w:val="Prrafodelista"/>
        <w:rPr>
          <w:rFonts w:ascii="Palatino Linotype" w:hAnsi="Palatino Linotype" w:cs="Arial"/>
        </w:rPr>
      </w:pPr>
    </w:p>
    <w:p w:rsidR="002A5BA4" w:rsidRPr="00DC22CE" w:rsidRDefault="002A5BA4" w:rsidP="00E60771">
      <w:pPr>
        <w:pStyle w:val="Prrafodelista"/>
        <w:numPr>
          <w:ilvl w:val="0"/>
          <w:numId w:val="2"/>
        </w:numPr>
        <w:spacing w:before="240" w:after="240" w:line="360" w:lineRule="auto"/>
        <w:ind w:left="0" w:firstLine="0"/>
        <w:jc w:val="both"/>
        <w:rPr>
          <w:rFonts w:ascii="Palatino Linotype" w:hAnsi="Palatino Linotype" w:cs="Arial"/>
        </w:rPr>
      </w:pPr>
      <w:r w:rsidRPr="00DC22CE">
        <w:rPr>
          <w:rFonts w:ascii="Palatino Linotype" w:eastAsia="Calibri" w:hAnsi="Palatino Linotype" w:cs="Times New Roman"/>
          <w:lang w:val="es-ES"/>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w:t>
      </w:r>
    </w:p>
    <w:p w:rsidR="002A5BA4" w:rsidRPr="00DC22CE" w:rsidRDefault="002A5BA4" w:rsidP="002A5BA4">
      <w:pPr>
        <w:pStyle w:val="Prrafodelista"/>
        <w:spacing w:before="240" w:after="240" w:line="360" w:lineRule="auto"/>
        <w:ind w:left="0"/>
        <w:jc w:val="both"/>
        <w:rPr>
          <w:rFonts w:ascii="Palatino Linotype" w:eastAsia="Calibri" w:hAnsi="Palatino Linotype" w:cs="Times New Roman"/>
          <w:lang w:val="es-ES"/>
        </w:rPr>
      </w:pPr>
    </w:p>
    <w:p w:rsidR="002A5BA4" w:rsidRPr="00DC22CE" w:rsidRDefault="002A5BA4" w:rsidP="002A5BA4">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sidRPr="00DC22CE">
        <w:rPr>
          <w:rFonts w:ascii="Palatino Linotype" w:eastAsia="Calibri" w:hAnsi="Palatino Linotype" w:cs="Times New Roman"/>
          <w:lang w:val="es-ES"/>
        </w:rPr>
        <w:lastRenderedPageBreak/>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DC22CE">
        <w:rPr>
          <w:rFonts w:ascii="Palatino Linotype" w:eastAsia="Calibri" w:hAnsi="Palatino Linotype" w:cs="Times New Roman"/>
          <w:i/>
          <w:lang w:val="es-ES"/>
        </w:rPr>
        <w:t xml:space="preserve">en el ámbito de sus atribuciones, de promover, respetar, proteger y </w:t>
      </w:r>
      <w:r w:rsidRPr="00DC22CE">
        <w:rPr>
          <w:rFonts w:ascii="Palatino Linotype" w:eastAsia="Calibri" w:hAnsi="Palatino Linotype" w:cs="Times New Roman"/>
          <w:b/>
          <w:i/>
          <w:lang w:val="es-ES"/>
        </w:rPr>
        <w:t>garantizar</w:t>
      </w:r>
      <w:r w:rsidRPr="00DC22CE">
        <w:rPr>
          <w:rFonts w:ascii="Palatino Linotype" w:eastAsia="Calibri" w:hAnsi="Palatino Linotype" w:cs="Times New Roman"/>
          <w:i/>
          <w:lang w:val="es-ES"/>
        </w:rPr>
        <w:t xml:space="preserve"> los derechos humanos. </w:t>
      </w:r>
      <w:r w:rsidRPr="00DC22CE">
        <w:rPr>
          <w:rFonts w:ascii="Palatino Linotype" w:eastAsia="Calibri" w:hAnsi="Palatino Linotype" w:cs="Times New Roman"/>
          <w:lang w:val="es-ES"/>
        </w:rPr>
        <w:t xml:space="preserve">En este mismo sentido, debe considerarse que según lo dispuesto por el artículo 150 de la Ley de Transparencia y Acceso a la Información Pública del Estado de México y Municipios, el </w:t>
      </w:r>
      <w:r w:rsidRPr="00DC22CE">
        <w:rPr>
          <w:rFonts w:ascii="Palatino Linotype" w:eastAsia="Calibri" w:hAnsi="Palatino Linotype" w:cs="Times New Roman"/>
          <w:i/>
          <w:lang w:val="es-ES"/>
        </w:rPr>
        <w:t>procedimiento de acceso a la información es la garantía primaria del derecho en cuestión.</w:t>
      </w:r>
      <w:r w:rsidRPr="00DC22CE">
        <w:rPr>
          <w:rFonts w:ascii="Palatino Linotype" w:eastAsia="Calibri" w:hAnsi="Palatino Linotype" w:cs="Times New Roman"/>
          <w:lang w:val="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DC22CE">
        <w:rPr>
          <w:rFonts w:ascii="Palatino Linotype" w:eastAsia="Calibri" w:hAnsi="Palatino Linotype" w:cs="Times New Roman"/>
          <w:i/>
          <w:lang w:val="es-ES"/>
        </w:rPr>
        <w:t>investigar, sancionar y reparar las violaciones a los derechos humanos.</w:t>
      </w:r>
      <w:r w:rsidRPr="00DC22CE">
        <w:rPr>
          <w:rFonts w:ascii="Palatino Linotype" w:eastAsia="Calibri" w:hAnsi="Palatino Linotype" w:cs="Times New Roman"/>
          <w:lang w:val="es-ES"/>
        </w:rPr>
        <w:t xml:space="preserve"> </w:t>
      </w:r>
    </w:p>
    <w:p w:rsidR="002A5BA4" w:rsidRPr="00DC22CE" w:rsidRDefault="002A5BA4" w:rsidP="002A5BA4">
      <w:pPr>
        <w:pStyle w:val="Prrafodelista"/>
        <w:rPr>
          <w:rFonts w:ascii="Palatino Linotype" w:eastAsia="Calibri" w:hAnsi="Palatino Linotype" w:cs="Times New Roman"/>
          <w:lang w:val="es-ES"/>
        </w:rPr>
      </w:pPr>
    </w:p>
    <w:p w:rsidR="002A5BA4" w:rsidRPr="00DC22CE" w:rsidRDefault="002A5BA4" w:rsidP="002A5BA4">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sidRPr="00DC22CE">
        <w:rPr>
          <w:rFonts w:ascii="Palatino Linotype" w:eastAsia="Calibri" w:hAnsi="Palatino Linotype" w:cs="Times New Roman"/>
          <w:lang w:val="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de garantizarlo a través de las respuestas que debe entregar a las solicitudes de acceso a la información, cumple con su alto deber de repararlo ordenando, en consecuencia, que el Sujeto Obligado responda a la solicitud de acceso a la información pública. </w:t>
      </w:r>
    </w:p>
    <w:p w:rsidR="001B61C2" w:rsidRPr="00DC22CE" w:rsidRDefault="001B61C2" w:rsidP="00362220">
      <w:pPr>
        <w:pStyle w:val="Ttulo2"/>
        <w:numPr>
          <w:ilvl w:val="0"/>
          <w:numId w:val="26"/>
        </w:numPr>
        <w:rPr>
          <w:rFonts w:ascii="Palatino Linotype" w:hAnsi="Palatino Linotype"/>
          <w:b/>
          <w:color w:val="auto"/>
          <w:sz w:val="24"/>
        </w:rPr>
      </w:pPr>
      <w:bookmarkStart w:id="16" w:name="_Toc521588788"/>
      <w:r w:rsidRPr="00DC22CE">
        <w:rPr>
          <w:rFonts w:ascii="Palatino Linotype" w:hAnsi="Palatino Linotype"/>
          <w:b/>
          <w:color w:val="auto"/>
          <w:sz w:val="24"/>
        </w:rPr>
        <w:lastRenderedPageBreak/>
        <w:t>De la respuesta a la solicitud.</w:t>
      </w:r>
      <w:bookmarkEnd w:id="16"/>
    </w:p>
    <w:p w:rsidR="001B61C2" w:rsidRPr="00DC22CE" w:rsidRDefault="001B61C2" w:rsidP="001B61C2">
      <w:pPr>
        <w:rPr>
          <w:lang w:val="es-MX" w:eastAsia="en-US"/>
        </w:rPr>
      </w:pPr>
    </w:p>
    <w:p w:rsidR="001B61C2" w:rsidRPr="00DC22CE" w:rsidRDefault="001B61C2" w:rsidP="001B61C2">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Para un correcto estudio y análisis del presente asunto debemos tomar en cuenta la información que se solicitó y  la información que se entregó. Para tratar de ser más gráficos es dable realizar el siguiente recuadro:</w:t>
      </w:r>
    </w:p>
    <w:p w:rsidR="001B61C2" w:rsidRPr="00DC22CE" w:rsidRDefault="001B61C2" w:rsidP="001B61C2">
      <w:pPr>
        <w:pStyle w:val="Prrafodelista"/>
        <w:rPr>
          <w:rFonts w:ascii="Palatino Linotype" w:hAnsi="Palatino Linotype"/>
          <w:lang w:val="es-MX" w:eastAsia="en-US"/>
        </w:rPr>
      </w:pPr>
    </w:p>
    <w:tbl>
      <w:tblPr>
        <w:tblStyle w:val="Tablaconcuadrcula"/>
        <w:tblW w:w="8784" w:type="dxa"/>
        <w:tblLook w:val="04A0" w:firstRow="1" w:lastRow="0" w:firstColumn="1" w:lastColumn="0" w:noHBand="0" w:noVBand="1"/>
      </w:tblPr>
      <w:tblGrid>
        <w:gridCol w:w="561"/>
        <w:gridCol w:w="2972"/>
        <w:gridCol w:w="3589"/>
        <w:gridCol w:w="1662"/>
      </w:tblGrid>
      <w:tr w:rsidR="001B61C2" w:rsidRPr="00DC22CE" w:rsidTr="00FA60E6">
        <w:tc>
          <w:tcPr>
            <w:tcW w:w="561"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No</w:t>
            </w:r>
          </w:p>
        </w:tc>
        <w:tc>
          <w:tcPr>
            <w:tcW w:w="2972"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Solicitud</w:t>
            </w:r>
          </w:p>
        </w:tc>
        <w:tc>
          <w:tcPr>
            <w:tcW w:w="3589"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Respuesta</w:t>
            </w:r>
          </w:p>
        </w:tc>
        <w:tc>
          <w:tcPr>
            <w:tcW w:w="1662"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Colma</w:t>
            </w:r>
          </w:p>
        </w:tc>
      </w:tr>
      <w:tr w:rsidR="001B61C2" w:rsidRPr="00DC22CE" w:rsidTr="00FA60E6">
        <w:tc>
          <w:tcPr>
            <w:tcW w:w="561"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1</w:t>
            </w:r>
          </w:p>
        </w:tc>
        <w:tc>
          <w:tcPr>
            <w:tcW w:w="2972"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Histórico de archivo de la Dirección de Energía, indicando el total de hojas y en qué consisten todos los expedientes que se tienen, sin dejar ningún documento fuera</w:t>
            </w:r>
          </w:p>
        </w:tc>
        <w:tc>
          <w:tcPr>
            <w:tcW w:w="3589" w:type="dxa"/>
          </w:tcPr>
          <w:p w:rsidR="001B61C2" w:rsidRPr="00DC22CE" w:rsidRDefault="001B61C2" w:rsidP="00FA60E6">
            <w:pPr>
              <w:spacing w:line="360" w:lineRule="auto"/>
              <w:jc w:val="both"/>
              <w:rPr>
                <w:rFonts w:ascii="Palatino Linotype" w:eastAsia="Times New Roman" w:hAnsi="Palatino Linotype" w:cs="Arial"/>
                <w:lang w:val="es-ES"/>
              </w:rPr>
            </w:pPr>
            <w:r w:rsidRPr="00DC22CE">
              <w:rPr>
                <w:rFonts w:ascii="Palatino Linotype" w:eastAsia="Times New Roman" w:hAnsi="Palatino Linotype" w:cs="Arial"/>
                <w:lang w:val="es-ES"/>
              </w:rPr>
              <w:t>No hay ninguna Unidad Administrativa con dicha denominación en el Manual General de Organización, sin embargo la Universidad ofrece el Programa Educativo de Ingeniería en Energía, el cual está a cargo de la Dirección de División de Ingeniería Industrial y de Sistemas, por lo que no se puede proporcionar la información en los términos solicitados.</w:t>
            </w:r>
          </w:p>
          <w:p w:rsidR="001B61C2" w:rsidRPr="00DC22CE" w:rsidRDefault="001B61C2" w:rsidP="00FA60E6">
            <w:pPr>
              <w:pStyle w:val="Prrafodelista"/>
              <w:spacing w:line="360" w:lineRule="auto"/>
              <w:ind w:left="0"/>
              <w:jc w:val="both"/>
              <w:rPr>
                <w:rFonts w:ascii="Palatino Linotype" w:hAnsi="Palatino Linotype"/>
                <w:lang w:val="es-MX" w:eastAsia="en-US"/>
              </w:rPr>
            </w:pPr>
          </w:p>
        </w:tc>
        <w:tc>
          <w:tcPr>
            <w:tcW w:w="1662" w:type="dxa"/>
          </w:tcPr>
          <w:p w:rsidR="001B61C2" w:rsidRPr="00DC22CE" w:rsidRDefault="009553C9"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Parcialmente</w:t>
            </w:r>
          </w:p>
        </w:tc>
      </w:tr>
      <w:tr w:rsidR="001B61C2" w:rsidRPr="00DC22CE" w:rsidTr="00FA60E6">
        <w:tc>
          <w:tcPr>
            <w:tcW w:w="561"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2</w:t>
            </w:r>
          </w:p>
        </w:tc>
        <w:tc>
          <w:tcPr>
            <w:tcW w:w="2972"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eastAsia="Calibri" w:hAnsi="Palatino Linotype" w:cs="Arial"/>
                <w:sz w:val="22"/>
                <w:lang w:val="es-ES"/>
              </w:rPr>
              <w:t xml:space="preserve">Histórico de archivo indicando el total de hojas y en qué consisten todos los expedientes que se tienen, </w:t>
            </w:r>
            <w:r w:rsidRPr="00DC22CE">
              <w:rPr>
                <w:rFonts w:ascii="Palatino Linotype" w:eastAsia="Calibri" w:hAnsi="Palatino Linotype" w:cs="Arial"/>
                <w:sz w:val="22"/>
                <w:lang w:val="es-ES"/>
              </w:rPr>
              <w:lastRenderedPageBreak/>
              <w:t>sin dejar ningún documento fuera, de la Dirección de Administración y Finanzas.</w:t>
            </w:r>
          </w:p>
        </w:tc>
        <w:tc>
          <w:tcPr>
            <w:tcW w:w="3589"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lastRenderedPageBreak/>
              <w:t>Del periodo comprendido del 7 de mayo de 2017 al 7 de mayo de 2018, lo siguiente:</w:t>
            </w:r>
          </w:p>
          <w:p w:rsidR="001B61C2" w:rsidRPr="00DC22CE" w:rsidRDefault="001B61C2" w:rsidP="00FA60E6">
            <w:pPr>
              <w:pStyle w:val="Prrafodelista"/>
              <w:spacing w:line="360" w:lineRule="auto"/>
              <w:ind w:left="0"/>
              <w:jc w:val="both"/>
              <w:rPr>
                <w:rFonts w:ascii="Palatino Linotype" w:hAnsi="Palatino Linotype"/>
                <w:lang w:val="es-MX" w:eastAsia="en-US"/>
              </w:rPr>
            </w:pPr>
          </w:p>
          <w:p w:rsidR="001B61C2" w:rsidRPr="00DC22CE" w:rsidRDefault="001B61C2" w:rsidP="00FA60E6">
            <w:pPr>
              <w:pStyle w:val="Prrafodelista"/>
              <w:numPr>
                <w:ilvl w:val="0"/>
                <w:numId w:val="23"/>
              </w:numPr>
              <w:spacing w:line="360" w:lineRule="auto"/>
              <w:ind w:left="275" w:hanging="275"/>
              <w:jc w:val="both"/>
              <w:rPr>
                <w:rFonts w:ascii="Palatino Linotype" w:hAnsi="Palatino Linotype"/>
                <w:sz w:val="22"/>
                <w:lang w:val="es-MX" w:eastAsia="en-US"/>
              </w:rPr>
            </w:pPr>
            <w:r w:rsidRPr="00DC22CE">
              <w:rPr>
                <w:rFonts w:ascii="Palatino Linotype" w:hAnsi="Palatino Linotype"/>
                <w:sz w:val="22"/>
                <w:lang w:val="es-MX" w:eastAsia="en-US"/>
              </w:rPr>
              <w:lastRenderedPageBreak/>
              <w:t>Archivo de trámite: 10819 hojas, 152 expedientes.</w:t>
            </w:r>
          </w:p>
          <w:p w:rsidR="001B61C2" w:rsidRPr="00DC22CE" w:rsidRDefault="001B61C2" w:rsidP="00FA60E6">
            <w:pPr>
              <w:pStyle w:val="Prrafodelista"/>
              <w:spacing w:line="360" w:lineRule="auto"/>
              <w:ind w:left="275"/>
              <w:jc w:val="both"/>
              <w:rPr>
                <w:rFonts w:ascii="Palatino Linotype" w:hAnsi="Palatino Linotype"/>
                <w:sz w:val="22"/>
                <w:lang w:val="es-MX" w:eastAsia="en-US"/>
              </w:rPr>
            </w:pPr>
          </w:p>
          <w:p w:rsidR="001B61C2" w:rsidRPr="00DC22CE" w:rsidRDefault="001B61C2" w:rsidP="00FA60E6">
            <w:pPr>
              <w:pStyle w:val="Prrafodelista"/>
              <w:numPr>
                <w:ilvl w:val="0"/>
                <w:numId w:val="23"/>
              </w:numPr>
              <w:spacing w:line="360" w:lineRule="auto"/>
              <w:ind w:left="275" w:hanging="275"/>
              <w:jc w:val="both"/>
              <w:rPr>
                <w:rFonts w:ascii="Palatino Linotype" w:hAnsi="Palatino Linotype"/>
                <w:sz w:val="22"/>
                <w:lang w:val="es-MX" w:eastAsia="en-US"/>
              </w:rPr>
            </w:pPr>
            <w:r w:rsidRPr="00DC22CE">
              <w:rPr>
                <w:rFonts w:ascii="Palatino Linotype" w:hAnsi="Palatino Linotype"/>
                <w:sz w:val="22"/>
                <w:lang w:val="es-MX" w:eastAsia="en-US"/>
              </w:rPr>
              <w:t>Carpetas con Información de archivo de trámite: 1789 hojas, 25 expedientes.</w:t>
            </w:r>
          </w:p>
          <w:p w:rsidR="001B61C2" w:rsidRPr="00DC22CE" w:rsidRDefault="001B61C2" w:rsidP="00FA60E6">
            <w:pPr>
              <w:pStyle w:val="Prrafodelista"/>
              <w:rPr>
                <w:rFonts w:ascii="Palatino Linotype" w:hAnsi="Palatino Linotype"/>
                <w:sz w:val="22"/>
                <w:lang w:val="es-MX" w:eastAsia="en-US"/>
              </w:rPr>
            </w:pPr>
          </w:p>
          <w:p w:rsidR="001B61C2" w:rsidRPr="00DC22CE" w:rsidRDefault="001B61C2" w:rsidP="00FA60E6">
            <w:pPr>
              <w:pStyle w:val="Prrafodelista"/>
              <w:numPr>
                <w:ilvl w:val="0"/>
                <w:numId w:val="23"/>
              </w:numPr>
              <w:spacing w:line="360" w:lineRule="auto"/>
              <w:ind w:left="275" w:hanging="275"/>
              <w:jc w:val="both"/>
              <w:rPr>
                <w:rFonts w:ascii="Palatino Linotype" w:hAnsi="Palatino Linotype"/>
                <w:sz w:val="22"/>
                <w:lang w:val="es-MX" w:eastAsia="en-US"/>
              </w:rPr>
            </w:pPr>
            <w:proofErr w:type="spellStart"/>
            <w:r w:rsidRPr="00DC22CE">
              <w:rPr>
                <w:rFonts w:ascii="Palatino Linotype" w:hAnsi="Palatino Linotype"/>
                <w:sz w:val="22"/>
                <w:lang w:val="es-MX" w:eastAsia="en-US"/>
              </w:rPr>
              <w:t>CD’s</w:t>
            </w:r>
            <w:proofErr w:type="spellEnd"/>
            <w:r w:rsidRPr="00DC22CE">
              <w:rPr>
                <w:rFonts w:ascii="Palatino Linotype" w:hAnsi="Palatino Linotype"/>
                <w:sz w:val="22"/>
                <w:lang w:val="es-MX" w:eastAsia="en-US"/>
              </w:rPr>
              <w:t xml:space="preserve"> con información de archivo de trámite: 17 hojas, 17 expedientes.</w:t>
            </w:r>
          </w:p>
        </w:tc>
        <w:tc>
          <w:tcPr>
            <w:tcW w:w="1662" w:type="dxa"/>
          </w:tcPr>
          <w:p w:rsidR="001B61C2" w:rsidRPr="00DC22CE" w:rsidRDefault="009553C9"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lastRenderedPageBreak/>
              <w:t>Parcialmente</w:t>
            </w:r>
          </w:p>
        </w:tc>
      </w:tr>
      <w:tr w:rsidR="001B61C2" w:rsidRPr="00DC22CE" w:rsidTr="00FA60E6">
        <w:tc>
          <w:tcPr>
            <w:tcW w:w="561"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lastRenderedPageBreak/>
              <w:t>3</w:t>
            </w:r>
          </w:p>
        </w:tc>
        <w:tc>
          <w:tcPr>
            <w:tcW w:w="2972"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eastAsia="Calibri" w:hAnsi="Palatino Linotype" w:cs="Arial"/>
                <w:sz w:val="22"/>
                <w:lang w:val="es-ES"/>
              </w:rPr>
              <w:t>Histórico de archivo indicando el total de hojas y en qué consisten todos los expedientes que se tienen, sin dejar ningún documento fuera, de la Dirección Industrial.</w:t>
            </w:r>
          </w:p>
        </w:tc>
        <w:tc>
          <w:tcPr>
            <w:tcW w:w="3589" w:type="dxa"/>
          </w:tcPr>
          <w:p w:rsidR="001B61C2" w:rsidRPr="00DC22CE" w:rsidRDefault="001B61C2" w:rsidP="00FA60E6">
            <w:pPr>
              <w:pStyle w:val="Prrafodelista"/>
              <w:numPr>
                <w:ilvl w:val="0"/>
                <w:numId w:val="24"/>
              </w:numPr>
              <w:spacing w:line="360" w:lineRule="auto"/>
              <w:ind w:left="323"/>
              <w:jc w:val="both"/>
              <w:rPr>
                <w:rFonts w:ascii="Palatino Linotype" w:hAnsi="Palatino Linotype"/>
                <w:lang w:val="es-MX" w:eastAsia="en-US"/>
              </w:rPr>
            </w:pPr>
            <w:r w:rsidRPr="00DC22CE">
              <w:rPr>
                <w:rFonts w:ascii="Palatino Linotype" w:hAnsi="Palatino Linotype"/>
                <w:lang w:val="es-MX" w:eastAsia="en-US"/>
              </w:rPr>
              <w:t>Archivo de Trámite: 3211 fojas, consiste en oficios.</w:t>
            </w:r>
          </w:p>
          <w:p w:rsidR="001B61C2" w:rsidRPr="00DC22CE" w:rsidRDefault="001B61C2" w:rsidP="00FA60E6">
            <w:pPr>
              <w:pStyle w:val="Prrafodelista"/>
              <w:numPr>
                <w:ilvl w:val="0"/>
                <w:numId w:val="24"/>
              </w:numPr>
              <w:spacing w:line="360" w:lineRule="auto"/>
              <w:ind w:left="323"/>
              <w:jc w:val="both"/>
              <w:rPr>
                <w:rFonts w:ascii="Palatino Linotype" w:hAnsi="Palatino Linotype"/>
                <w:lang w:val="es-MX" w:eastAsia="en-US"/>
              </w:rPr>
            </w:pPr>
            <w:r w:rsidRPr="00DC22CE">
              <w:rPr>
                <w:rFonts w:ascii="Palatino Linotype" w:hAnsi="Palatino Linotype"/>
                <w:lang w:val="es-MX" w:eastAsia="en-US"/>
              </w:rPr>
              <w:t>Archivo de Concentración: 6672 fojas, consiste en oficios.</w:t>
            </w:r>
          </w:p>
          <w:p w:rsidR="001B61C2" w:rsidRPr="00DC22CE" w:rsidRDefault="001B61C2" w:rsidP="00FA60E6">
            <w:pPr>
              <w:pStyle w:val="Prrafodelista"/>
              <w:numPr>
                <w:ilvl w:val="0"/>
                <w:numId w:val="24"/>
              </w:numPr>
              <w:spacing w:line="360" w:lineRule="auto"/>
              <w:ind w:left="323"/>
              <w:jc w:val="both"/>
              <w:rPr>
                <w:rFonts w:ascii="Palatino Linotype" w:hAnsi="Palatino Linotype"/>
                <w:lang w:val="es-MX" w:eastAsia="en-US"/>
              </w:rPr>
            </w:pPr>
            <w:r w:rsidRPr="00DC22CE">
              <w:rPr>
                <w:rFonts w:ascii="Palatino Linotype" w:hAnsi="Palatino Linotype"/>
                <w:lang w:val="es-MX" w:eastAsia="en-US"/>
              </w:rPr>
              <w:t>Archivo No convencional: 13 fojas, consiste en Cd.</w:t>
            </w:r>
          </w:p>
        </w:tc>
        <w:tc>
          <w:tcPr>
            <w:tcW w:w="1662" w:type="dxa"/>
          </w:tcPr>
          <w:p w:rsidR="001B61C2" w:rsidRPr="00DC22CE" w:rsidRDefault="009553C9"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Parcialmente</w:t>
            </w:r>
          </w:p>
        </w:tc>
      </w:tr>
      <w:tr w:rsidR="001B61C2" w:rsidRPr="00DC22CE" w:rsidTr="00FA60E6">
        <w:tc>
          <w:tcPr>
            <w:tcW w:w="561"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4</w:t>
            </w:r>
          </w:p>
        </w:tc>
        <w:tc>
          <w:tcPr>
            <w:tcW w:w="2972"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eastAsia="Calibri" w:hAnsi="Palatino Linotype" w:cs="Arial"/>
                <w:sz w:val="22"/>
                <w:lang w:val="es-ES"/>
              </w:rPr>
              <w:t>Histórico de archivo indicando el total de hojas y en qué consisten todos los expedientes que se tienen, sin dejar ningún documento fuera, de la Dirección de Mecánica Automotriz.</w:t>
            </w:r>
          </w:p>
        </w:tc>
        <w:tc>
          <w:tcPr>
            <w:tcW w:w="3589"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 xml:space="preserve">No hay ninguna Unidad Administrativa con dicha denominación, sin embargo la Universidad </w:t>
            </w:r>
            <w:r w:rsidRPr="00DC22CE">
              <w:rPr>
                <w:rFonts w:ascii="Palatino Linotype" w:hAnsi="Palatino Linotype" w:cs="Arial"/>
                <w:bCs/>
              </w:rPr>
              <w:t xml:space="preserve">ofrece el Programa Educativo de Ingeniería Mecánica Automotriz. Por lo que no se puede proporcionar la </w:t>
            </w:r>
            <w:r w:rsidRPr="00DC22CE">
              <w:rPr>
                <w:rFonts w:ascii="Palatino Linotype" w:hAnsi="Palatino Linotype" w:cs="Arial"/>
                <w:bCs/>
              </w:rPr>
              <w:lastRenderedPageBreak/>
              <w:t>información en los términos solicitados.</w:t>
            </w:r>
          </w:p>
        </w:tc>
        <w:tc>
          <w:tcPr>
            <w:tcW w:w="1662" w:type="dxa"/>
          </w:tcPr>
          <w:p w:rsidR="001B61C2" w:rsidRPr="00DC22CE" w:rsidRDefault="009553C9"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lastRenderedPageBreak/>
              <w:t>Parcialmente</w:t>
            </w:r>
          </w:p>
        </w:tc>
      </w:tr>
      <w:tr w:rsidR="001B61C2" w:rsidRPr="00DC22CE" w:rsidTr="00FA60E6">
        <w:tc>
          <w:tcPr>
            <w:tcW w:w="561"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lastRenderedPageBreak/>
              <w:t>5</w:t>
            </w:r>
          </w:p>
        </w:tc>
        <w:tc>
          <w:tcPr>
            <w:tcW w:w="2972"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eastAsia="Calibri" w:hAnsi="Palatino Linotype" w:cs="Arial"/>
                <w:sz w:val="22"/>
                <w:lang w:val="es-ES"/>
              </w:rPr>
              <w:t>Histórico de archivo indicando el total de hojas y en qué consisten todos los expedientes que se tienen, sin dejar ningún documento fuera, del Departamento de Información.</w:t>
            </w:r>
          </w:p>
        </w:tc>
        <w:tc>
          <w:tcPr>
            <w:tcW w:w="3589" w:type="dxa"/>
          </w:tcPr>
          <w:p w:rsidR="001B61C2" w:rsidRPr="00DC22CE" w:rsidRDefault="001B61C2" w:rsidP="00FA60E6">
            <w:pPr>
              <w:pStyle w:val="Prrafodelista"/>
              <w:numPr>
                <w:ilvl w:val="0"/>
                <w:numId w:val="24"/>
              </w:numPr>
              <w:spacing w:line="360" w:lineRule="auto"/>
              <w:ind w:left="323"/>
              <w:jc w:val="both"/>
              <w:rPr>
                <w:rFonts w:ascii="Palatino Linotype" w:hAnsi="Palatino Linotype"/>
                <w:lang w:val="es-MX" w:eastAsia="en-US"/>
              </w:rPr>
            </w:pPr>
            <w:r w:rsidRPr="00DC22CE">
              <w:rPr>
                <w:rFonts w:ascii="Palatino Linotype" w:hAnsi="Palatino Linotype"/>
                <w:lang w:val="es-MX" w:eastAsia="en-US"/>
              </w:rPr>
              <w:t xml:space="preserve">Archivo de Trámite: 8201 fojas </w:t>
            </w:r>
            <w:r w:rsidRPr="00DC22CE">
              <w:rPr>
                <w:rFonts w:ascii="Palatino Linotype" w:hAnsi="Palatino Linotype"/>
                <w:u w:val="single"/>
                <w:lang w:val="es-MX" w:eastAsia="en-US"/>
              </w:rPr>
              <w:t>consistentes en oficios</w:t>
            </w:r>
            <w:r w:rsidRPr="00DC22CE">
              <w:rPr>
                <w:rFonts w:ascii="Palatino Linotype" w:hAnsi="Palatino Linotype"/>
                <w:lang w:val="es-MX" w:eastAsia="en-US"/>
              </w:rPr>
              <w:t>.</w:t>
            </w:r>
          </w:p>
          <w:p w:rsidR="001B61C2" w:rsidRPr="00DC22CE" w:rsidRDefault="001B61C2" w:rsidP="00FA60E6">
            <w:pPr>
              <w:pStyle w:val="Prrafodelista"/>
              <w:spacing w:line="360" w:lineRule="auto"/>
              <w:ind w:left="323"/>
              <w:jc w:val="both"/>
              <w:rPr>
                <w:rFonts w:ascii="Palatino Linotype" w:hAnsi="Palatino Linotype"/>
                <w:lang w:val="es-MX" w:eastAsia="en-US"/>
              </w:rPr>
            </w:pPr>
          </w:p>
          <w:p w:rsidR="001B61C2" w:rsidRPr="00DC22CE" w:rsidRDefault="001B61C2" w:rsidP="00FA60E6">
            <w:pPr>
              <w:pStyle w:val="Prrafodelista"/>
              <w:numPr>
                <w:ilvl w:val="0"/>
                <w:numId w:val="24"/>
              </w:numPr>
              <w:spacing w:line="360" w:lineRule="auto"/>
              <w:ind w:left="323"/>
              <w:jc w:val="both"/>
              <w:rPr>
                <w:rFonts w:ascii="Palatino Linotype" w:hAnsi="Palatino Linotype"/>
                <w:lang w:val="es-MX" w:eastAsia="en-US"/>
              </w:rPr>
            </w:pPr>
            <w:r w:rsidRPr="00DC22CE">
              <w:rPr>
                <w:rFonts w:ascii="Palatino Linotype" w:hAnsi="Palatino Linotype"/>
                <w:lang w:val="es-MX" w:eastAsia="en-US"/>
              </w:rPr>
              <w:t>Concentración 6161 fojas consistente en oficios.</w:t>
            </w:r>
          </w:p>
        </w:tc>
        <w:tc>
          <w:tcPr>
            <w:tcW w:w="1662" w:type="dxa"/>
          </w:tcPr>
          <w:p w:rsidR="001B61C2" w:rsidRPr="00DC22CE" w:rsidRDefault="009553C9"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Parcialmente</w:t>
            </w:r>
          </w:p>
        </w:tc>
      </w:tr>
      <w:tr w:rsidR="001B61C2" w:rsidRPr="00DC22CE" w:rsidTr="00FA60E6">
        <w:tc>
          <w:tcPr>
            <w:tcW w:w="561"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6</w:t>
            </w:r>
          </w:p>
        </w:tc>
        <w:tc>
          <w:tcPr>
            <w:tcW w:w="2972"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eastAsia="Calibri" w:hAnsi="Palatino Linotype" w:cs="Arial"/>
                <w:sz w:val="22"/>
                <w:lang w:val="es-ES"/>
              </w:rPr>
              <w:t>Histórico de archivo indicando el total de hojas y en qué consisten todos los expedientes que se tienen, sin dejar ningún documento fuera, del Departamento de Control Escolar.</w:t>
            </w:r>
          </w:p>
        </w:tc>
        <w:tc>
          <w:tcPr>
            <w:tcW w:w="3589" w:type="dxa"/>
          </w:tcPr>
          <w:p w:rsidR="001B61C2" w:rsidRPr="00DC22CE" w:rsidRDefault="001B61C2" w:rsidP="00FA60E6">
            <w:pPr>
              <w:pStyle w:val="Prrafodelista"/>
              <w:numPr>
                <w:ilvl w:val="0"/>
                <w:numId w:val="24"/>
              </w:numPr>
              <w:spacing w:line="360" w:lineRule="auto"/>
              <w:ind w:left="323"/>
              <w:jc w:val="both"/>
              <w:rPr>
                <w:rFonts w:ascii="Palatino Linotype" w:hAnsi="Palatino Linotype"/>
                <w:lang w:val="es-MX" w:eastAsia="en-US"/>
              </w:rPr>
            </w:pPr>
            <w:r w:rsidRPr="00DC22CE">
              <w:rPr>
                <w:rFonts w:ascii="Palatino Linotype" w:hAnsi="Palatino Linotype"/>
                <w:lang w:val="es-MX" w:eastAsia="en-US"/>
              </w:rPr>
              <w:t>Archivo de Trámite: 519 fojas, consiste en oficios.</w:t>
            </w:r>
          </w:p>
          <w:p w:rsidR="001B61C2" w:rsidRPr="00DC22CE" w:rsidRDefault="001B61C2" w:rsidP="00FA60E6">
            <w:pPr>
              <w:pStyle w:val="Prrafodelista"/>
              <w:spacing w:line="360" w:lineRule="auto"/>
              <w:ind w:left="323"/>
              <w:jc w:val="both"/>
              <w:rPr>
                <w:rFonts w:ascii="Palatino Linotype" w:hAnsi="Palatino Linotype"/>
                <w:lang w:val="es-MX" w:eastAsia="en-US"/>
              </w:rPr>
            </w:pPr>
          </w:p>
          <w:p w:rsidR="001B61C2" w:rsidRPr="00DC22CE" w:rsidRDefault="001B61C2" w:rsidP="00FA60E6">
            <w:pPr>
              <w:pStyle w:val="Prrafodelista"/>
              <w:numPr>
                <w:ilvl w:val="0"/>
                <w:numId w:val="24"/>
              </w:numPr>
              <w:spacing w:line="360" w:lineRule="auto"/>
              <w:ind w:left="323"/>
              <w:jc w:val="both"/>
              <w:rPr>
                <w:rFonts w:ascii="Palatino Linotype" w:hAnsi="Palatino Linotype"/>
                <w:lang w:val="es-MX" w:eastAsia="en-US"/>
              </w:rPr>
            </w:pPr>
            <w:r w:rsidRPr="00DC22CE">
              <w:rPr>
                <w:rFonts w:ascii="Palatino Linotype" w:hAnsi="Palatino Linotype"/>
                <w:lang w:val="es-MX" w:eastAsia="en-US"/>
              </w:rPr>
              <w:t xml:space="preserve">Archivo de Concentración: 925 fojas, </w:t>
            </w:r>
            <w:r w:rsidRPr="00DC22CE">
              <w:rPr>
                <w:rFonts w:ascii="Palatino Linotype" w:hAnsi="Palatino Linotype"/>
                <w:u w:val="single"/>
                <w:lang w:val="es-MX" w:eastAsia="en-US"/>
              </w:rPr>
              <w:t>consiste en oficios</w:t>
            </w:r>
            <w:r w:rsidRPr="00DC22CE">
              <w:rPr>
                <w:rFonts w:ascii="Palatino Linotype" w:hAnsi="Palatino Linotype"/>
                <w:lang w:val="es-MX" w:eastAsia="en-US"/>
              </w:rPr>
              <w:t>.</w:t>
            </w:r>
          </w:p>
          <w:p w:rsidR="001B61C2" w:rsidRPr="00DC22CE" w:rsidRDefault="001B61C2" w:rsidP="00FA60E6">
            <w:pPr>
              <w:pStyle w:val="Prrafodelista"/>
              <w:rPr>
                <w:rFonts w:ascii="Palatino Linotype" w:hAnsi="Palatino Linotype"/>
                <w:lang w:val="es-MX" w:eastAsia="en-US"/>
              </w:rPr>
            </w:pPr>
          </w:p>
          <w:p w:rsidR="001B61C2" w:rsidRPr="00DC22CE" w:rsidRDefault="001B61C2" w:rsidP="00FA60E6">
            <w:pPr>
              <w:pStyle w:val="Prrafodelista"/>
              <w:numPr>
                <w:ilvl w:val="0"/>
                <w:numId w:val="24"/>
              </w:numPr>
              <w:spacing w:line="360" w:lineRule="auto"/>
              <w:ind w:left="323"/>
              <w:jc w:val="both"/>
              <w:rPr>
                <w:rFonts w:ascii="Palatino Linotype" w:hAnsi="Palatino Linotype"/>
                <w:lang w:val="es-MX" w:eastAsia="en-US"/>
              </w:rPr>
            </w:pPr>
            <w:r w:rsidRPr="00DC22CE">
              <w:rPr>
                <w:rFonts w:ascii="Palatino Linotype" w:hAnsi="Palatino Linotype"/>
                <w:lang w:val="es-MX" w:eastAsia="en-US"/>
              </w:rPr>
              <w:t>Archivo No convencional: 73 fojas, consiste en Disco Compacto.</w:t>
            </w:r>
          </w:p>
        </w:tc>
        <w:tc>
          <w:tcPr>
            <w:tcW w:w="1662" w:type="dxa"/>
          </w:tcPr>
          <w:p w:rsidR="001B61C2" w:rsidRPr="00DC22CE" w:rsidRDefault="001B61C2" w:rsidP="00FA60E6">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Parcialmente.</w:t>
            </w:r>
          </w:p>
        </w:tc>
      </w:tr>
    </w:tbl>
    <w:p w:rsidR="001B61C2" w:rsidRPr="00DC22CE" w:rsidRDefault="001B61C2" w:rsidP="001B61C2">
      <w:pPr>
        <w:pStyle w:val="Prrafodelista"/>
        <w:spacing w:line="360" w:lineRule="auto"/>
        <w:ind w:left="0"/>
        <w:jc w:val="both"/>
        <w:rPr>
          <w:rFonts w:ascii="Palatino Linotype" w:hAnsi="Palatino Linotype"/>
          <w:lang w:val="es-MX" w:eastAsia="en-US"/>
        </w:rPr>
      </w:pPr>
    </w:p>
    <w:p w:rsidR="001B61C2" w:rsidRPr="00DC22CE" w:rsidRDefault="001B61C2" w:rsidP="001B61C2">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Tal y como se ha dicho anteriormente, el Sujeto Obligado mostró un silencio administrativo para atender las solicitudes de información mediante la garantía primaria, sin embargo, al momento de rendir el correspondiente informe justificado rem</w:t>
      </w:r>
      <w:r w:rsidR="002D2C56" w:rsidRPr="00DC22CE">
        <w:rPr>
          <w:rFonts w:ascii="Palatino Linotype" w:hAnsi="Palatino Linotype"/>
          <w:lang w:val="es-MX" w:eastAsia="en-US"/>
        </w:rPr>
        <w:t>itió información sobre lo que la</w:t>
      </w:r>
      <w:r w:rsidRPr="00DC22CE">
        <w:rPr>
          <w:rFonts w:ascii="Palatino Linotype" w:hAnsi="Palatino Linotype"/>
          <w:lang w:val="es-MX" w:eastAsia="en-US"/>
        </w:rPr>
        <w:t xml:space="preserve"> particular requirió. No obstante, la información que fue remitida a través del informe justificado de cada uno de los recursos de </w:t>
      </w:r>
      <w:r w:rsidRPr="00DC22CE">
        <w:rPr>
          <w:rFonts w:ascii="Palatino Linotype" w:hAnsi="Palatino Linotype"/>
          <w:lang w:val="es-MX" w:eastAsia="en-US"/>
        </w:rPr>
        <w:lastRenderedPageBreak/>
        <w:t>revisión que integran el presente proyecto de resolución, no es suficiente para dar cabal cumplimiento al mandato constitucional.</w:t>
      </w:r>
    </w:p>
    <w:p w:rsidR="001B61C2" w:rsidRPr="00DC22CE" w:rsidRDefault="001B61C2" w:rsidP="001B61C2">
      <w:pPr>
        <w:pStyle w:val="Prrafodelista"/>
        <w:spacing w:line="360" w:lineRule="auto"/>
        <w:ind w:left="0"/>
        <w:jc w:val="both"/>
        <w:rPr>
          <w:rFonts w:ascii="Palatino Linotype" w:hAnsi="Palatino Linotype"/>
          <w:lang w:val="es-MX" w:eastAsia="en-US"/>
        </w:rPr>
      </w:pPr>
    </w:p>
    <w:p w:rsidR="001B61C2" w:rsidRPr="00DC22CE" w:rsidRDefault="001B61C2" w:rsidP="001B61C2">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DC22CE">
        <w:rPr>
          <w:rFonts w:ascii="Palatino Linotype" w:hAnsi="Palatino Linotype"/>
          <w:lang w:val="es-ES"/>
        </w:rPr>
        <w:t xml:space="preserve">Primeramente es necesario señalar que el </w:t>
      </w:r>
      <w:r w:rsidRPr="00DC22CE">
        <w:rPr>
          <w:rFonts w:ascii="Palatino Linotype" w:hAnsi="Palatino Linotype"/>
          <w:b/>
          <w:lang w:val="es-ES"/>
        </w:rPr>
        <w:t>SUJETO OBLIGADO</w:t>
      </w:r>
      <w:r w:rsidRPr="00DC22CE">
        <w:rPr>
          <w:rFonts w:ascii="Palatino Linotype" w:hAnsi="Palatino Linotype"/>
          <w:lang w:val="es-ES"/>
        </w:rPr>
        <w:t xml:space="preserve"> no remitió las documentales tal cual obran en sus archivos, por lo que elaboró un documento </w:t>
      </w:r>
      <w:r w:rsidRPr="00DC22CE">
        <w:rPr>
          <w:rFonts w:ascii="Palatino Linotype" w:hAnsi="Palatino Linotype"/>
          <w:i/>
          <w:lang w:val="es-ES"/>
        </w:rPr>
        <w:t>ad hoc</w:t>
      </w:r>
      <w:r w:rsidRPr="00DC22CE">
        <w:rPr>
          <w:rFonts w:ascii="Palatino Linotype" w:hAnsi="Palatino Linotype"/>
          <w:lang w:val="es-ES"/>
        </w:rPr>
        <w:t xml:space="preserve"> para dar cumplimiento al derecho de acceso a la información del particular aún y cuando no es una obligación de las autoridades tal y como lo señala </w:t>
      </w:r>
      <w:r w:rsidRPr="00DC22CE">
        <w:rPr>
          <w:rFonts w:ascii="Palatino Linotype" w:hAnsi="Palatino Linotype" w:cs="Arial"/>
        </w:rPr>
        <w:t xml:space="preserve">el Criterio 09-10, emitido por </w:t>
      </w:r>
      <w:r w:rsidRPr="00DC22CE">
        <w:rPr>
          <w:rFonts w:ascii="Palatino Linotype" w:eastAsia="Arial Unicode MS" w:hAnsi="Palatino Linotype" w:cs="Arial"/>
        </w:rPr>
        <w:t xml:space="preserve">el Pleno del entonces </w:t>
      </w:r>
      <w:r w:rsidRPr="00DC22CE">
        <w:rPr>
          <w:rFonts w:ascii="Palatino Linotype" w:eastAsia="Arial Unicode MS" w:hAnsi="Palatino Linotype" w:cs="Arial"/>
          <w:bCs/>
        </w:rPr>
        <w:t xml:space="preserve">Instituto Federal de Acceso a la Información y Protección de Datos, </w:t>
      </w:r>
      <w:r w:rsidRPr="00DC22CE">
        <w:rPr>
          <w:rFonts w:ascii="Palatino Linotype" w:eastAsia="Arial Unicode MS" w:hAnsi="Palatino Linotype" w:cs="Arial"/>
        </w:rPr>
        <w:t>ahora Instituto Nacional de Transparencia, Acceso a la Información y Protección de Datos Personales,</w:t>
      </w:r>
      <w:r w:rsidRPr="00DC22CE">
        <w:rPr>
          <w:rFonts w:ascii="Palatino Linotype" w:hAnsi="Palatino Linotype"/>
          <w:bCs/>
        </w:rPr>
        <w:t xml:space="preserve"> que a la letra dice:</w:t>
      </w:r>
      <w:r w:rsidRPr="00DC22CE">
        <w:rPr>
          <w:rFonts w:ascii="Palatino Linotype" w:hAnsi="Palatino Linotype"/>
          <w:b/>
          <w:bCs/>
        </w:rPr>
        <w:t xml:space="preserve"> </w:t>
      </w:r>
    </w:p>
    <w:p w:rsidR="001B61C2" w:rsidRPr="00DC22CE" w:rsidRDefault="001B61C2" w:rsidP="001B61C2">
      <w:pPr>
        <w:pStyle w:val="Prrafodelista"/>
        <w:tabs>
          <w:tab w:val="left" w:pos="851"/>
        </w:tabs>
        <w:spacing w:line="360" w:lineRule="auto"/>
        <w:ind w:left="0" w:right="49"/>
        <w:jc w:val="both"/>
        <w:rPr>
          <w:rFonts w:ascii="Palatino Linotype" w:hAnsi="Palatino Linotype"/>
          <w:lang w:val="es-ES"/>
        </w:rPr>
      </w:pPr>
    </w:p>
    <w:p w:rsidR="001B61C2" w:rsidRPr="00DC22CE" w:rsidRDefault="001B61C2" w:rsidP="001B61C2">
      <w:pPr>
        <w:spacing w:line="360" w:lineRule="auto"/>
        <w:ind w:left="851" w:right="851"/>
        <w:jc w:val="both"/>
        <w:rPr>
          <w:rFonts w:ascii="Palatino Linotype" w:hAnsi="Palatino Linotype" w:cs="Arial"/>
          <w:i/>
          <w:sz w:val="22"/>
          <w:szCs w:val="22"/>
        </w:rPr>
      </w:pPr>
      <w:r w:rsidRPr="00DC22CE">
        <w:rPr>
          <w:rFonts w:ascii="Palatino Linotype" w:hAnsi="Palatino Linotype" w:cs="Arial"/>
          <w:b/>
          <w:i/>
          <w:sz w:val="22"/>
          <w:szCs w:val="22"/>
        </w:rPr>
        <w:t>Las dependencias y entidades no están obligadas a generar documentos ad hoc para responder una solicitud de acceso a la información.</w:t>
      </w:r>
      <w:r w:rsidRPr="00DC22CE">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1B61C2" w:rsidRPr="00DC22CE" w:rsidRDefault="001B61C2" w:rsidP="001B61C2">
      <w:pPr>
        <w:spacing w:line="360" w:lineRule="auto"/>
        <w:ind w:left="851" w:right="851"/>
        <w:jc w:val="both"/>
        <w:rPr>
          <w:rFonts w:ascii="Palatino Linotype" w:hAnsi="Palatino Linotype" w:cs="Arial"/>
          <w:i/>
          <w:sz w:val="22"/>
          <w:szCs w:val="22"/>
        </w:rPr>
      </w:pPr>
      <w:r w:rsidRPr="00DC22CE">
        <w:rPr>
          <w:rFonts w:ascii="Palatino Linotype" w:hAnsi="Palatino Linotype" w:cs="Arial"/>
          <w:i/>
          <w:sz w:val="22"/>
          <w:szCs w:val="22"/>
        </w:rPr>
        <w:t>Expedientes:</w:t>
      </w:r>
    </w:p>
    <w:p w:rsidR="001B61C2" w:rsidRPr="00DC22CE" w:rsidRDefault="001B61C2" w:rsidP="001B61C2">
      <w:pPr>
        <w:spacing w:line="360" w:lineRule="auto"/>
        <w:ind w:left="851" w:right="851"/>
        <w:jc w:val="both"/>
        <w:rPr>
          <w:rFonts w:ascii="Palatino Linotype" w:hAnsi="Palatino Linotype" w:cs="Arial"/>
          <w:i/>
          <w:sz w:val="22"/>
          <w:szCs w:val="22"/>
        </w:rPr>
      </w:pPr>
      <w:r w:rsidRPr="00DC22CE">
        <w:rPr>
          <w:rFonts w:ascii="Palatino Linotype" w:hAnsi="Palatino Linotype" w:cs="Arial"/>
          <w:i/>
          <w:sz w:val="22"/>
          <w:szCs w:val="22"/>
        </w:rPr>
        <w:t>0438/08 Pemex Exploración y Producción – Alonso Lujambio Irazábal</w:t>
      </w:r>
    </w:p>
    <w:p w:rsidR="001B61C2" w:rsidRPr="00DC22CE" w:rsidRDefault="001B61C2" w:rsidP="001B61C2">
      <w:pPr>
        <w:spacing w:line="360" w:lineRule="auto"/>
        <w:ind w:left="851" w:right="851"/>
        <w:jc w:val="both"/>
        <w:rPr>
          <w:rFonts w:ascii="Palatino Linotype" w:hAnsi="Palatino Linotype" w:cs="Arial"/>
          <w:i/>
          <w:sz w:val="22"/>
          <w:szCs w:val="22"/>
        </w:rPr>
      </w:pPr>
      <w:r w:rsidRPr="00DC22CE">
        <w:rPr>
          <w:rFonts w:ascii="Palatino Linotype" w:hAnsi="Palatino Linotype" w:cs="Arial"/>
          <w:i/>
          <w:sz w:val="22"/>
          <w:szCs w:val="22"/>
        </w:rPr>
        <w:t>1751/09 Laboratorios de Biológicos y Reactivos de México S.A. de C.V. –</w:t>
      </w:r>
    </w:p>
    <w:p w:rsidR="001B61C2" w:rsidRPr="00DC22CE" w:rsidRDefault="001B61C2" w:rsidP="001B61C2">
      <w:pPr>
        <w:spacing w:line="360" w:lineRule="auto"/>
        <w:ind w:left="851" w:right="851"/>
        <w:jc w:val="both"/>
        <w:rPr>
          <w:rFonts w:ascii="Palatino Linotype" w:hAnsi="Palatino Linotype" w:cs="Arial"/>
          <w:i/>
          <w:sz w:val="22"/>
          <w:szCs w:val="22"/>
        </w:rPr>
      </w:pPr>
      <w:r w:rsidRPr="00DC22CE">
        <w:rPr>
          <w:rFonts w:ascii="Palatino Linotype" w:hAnsi="Palatino Linotype" w:cs="Arial"/>
          <w:i/>
          <w:sz w:val="22"/>
          <w:szCs w:val="22"/>
        </w:rPr>
        <w:t xml:space="preserve">María </w:t>
      </w:r>
      <w:proofErr w:type="spellStart"/>
      <w:r w:rsidRPr="00DC22CE">
        <w:rPr>
          <w:rFonts w:ascii="Palatino Linotype" w:hAnsi="Palatino Linotype" w:cs="Arial"/>
          <w:i/>
          <w:sz w:val="22"/>
          <w:szCs w:val="22"/>
        </w:rPr>
        <w:t>Marván</w:t>
      </w:r>
      <w:proofErr w:type="spellEnd"/>
      <w:r w:rsidRPr="00DC22CE">
        <w:rPr>
          <w:rFonts w:ascii="Palatino Linotype" w:hAnsi="Palatino Linotype" w:cs="Arial"/>
          <w:i/>
          <w:sz w:val="22"/>
          <w:szCs w:val="22"/>
        </w:rPr>
        <w:t xml:space="preserve"> Laborde</w:t>
      </w:r>
    </w:p>
    <w:p w:rsidR="001B61C2" w:rsidRPr="00DC22CE" w:rsidRDefault="001B61C2" w:rsidP="001B61C2">
      <w:pPr>
        <w:spacing w:line="360" w:lineRule="auto"/>
        <w:ind w:left="851" w:right="851"/>
        <w:jc w:val="both"/>
        <w:rPr>
          <w:rFonts w:ascii="Palatino Linotype" w:hAnsi="Palatino Linotype" w:cs="Arial"/>
          <w:i/>
          <w:sz w:val="22"/>
          <w:szCs w:val="22"/>
        </w:rPr>
      </w:pPr>
      <w:r w:rsidRPr="00DC22CE">
        <w:rPr>
          <w:rFonts w:ascii="Palatino Linotype" w:hAnsi="Palatino Linotype" w:cs="Arial"/>
          <w:i/>
          <w:sz w:val="22"/>
          <w:szCs w:val="22"/>
        </w:rPr>
        <w:t xml:space="preserve">2868/09 Consejo Nacional de Ciencia y Tecnología – Jacqueline </w:t>
      </w:r>
      <w:proofErr w:type="spellStart"/>
      <w:r w:rsidRPr="00DC22CE">
        <w:rPr>
          <w:rFonts w:ascii="Palatino Linotype" w:hAnsi="Palatino Linotype" w:cs="Arial"/>
          <w:i/>
          <w:sz w:val="22"/>
          <w:szCs w:val="22"/>
        </w:rPr>
        <w:t>Peschard</w:t>
      </w:r>
      <w:proofErr w:type="spellEnd"/>
    </w:p>
    <w:p w:rsidR="001B61C2" w:rsidRPr="00DC22CE" w:rsidRDefault="001B61C2" w:rsidP="001B61C2">
      <w:pPr>
        <w:spacing w:line="360" w:lineRule="auto"/>
        <w:ind w:left="851" w:right="851"/>
        <w:jc w:val="both"/>
        <w:rPr>
          <w:rFonts w:ascii="Palatino Linotype" w:hAnsi="Palatino Linotype" w:cs="Arial"/>
          <w:i/>
          <w:sz w:val="22"/>
          <w:szCs w:val="22"/>
        </w:rPr>
      </w:pPr>
      <w:r w:rsidRPr="00DC22CE">
        <w:rPr>
          <w:rFonts w:ascii="Palatino Linotype" w:hAnsi="Palatino Linotype" w:cs="Arial"/>
          <w:i/>
          <w:sz w:val="22"/>
          <w:szCs w:val="22"/>
        </w:rPr>
        <w:lastRenderedPageBreak/>
        <w:t>Mariscal</w:t>
      </w:r>
    </w:p>
    <w:p w:rsidR="001B61C2" w:rsidRPr="00DC22CE" w:rsidRDefault="001B61C2" w:rsidP="001B61C2">
      <w:pPr>
        <w:spacing w:line="360" w:lineRule="auto"/>
        <w:ind w:left="851" w:right="851"/>
        <w:jc w:val="both"/>
        <w:rPr>
          <w:rFonts w:ascii="Palatino Linotype" w:hAnsi="Palatino Linotype" w:cs="Arial"/>
          <w:i/>
          <w:sz w:val="22"/>
          <w:szCs w:val="22"/>
        </w:rPr>
      </w:pPr>
      <w:r w:rsidRPr="00DC22CE">
        <w:rPr>
          <w:rFonts w:ascii="Palatino Linotype" w:hAnsi="Palatino Linotype" w:cs="Arial"/>
          <w:i/>
          <w:sz w:val="22"/>
          <w:szCs w:val="22"/>
        </w:rPr>
        <w:t>5160/09 Secretaría de Hacienda y Crédito Público – Ángel Trinidad Zaldívar</w:t>
      </w:r>
    </w:p>
    <w:p w:rsidR="001B61C2" w:rsidRPr="00DC22CE" w:rsidRDefault="001B61C2" w:rsidP="001B61C2">
      <w:pPr>
        <w:spacing w:line="360" w:lineRule="auto"/>
        <w:ind w:left="851" w:right="851"/>
        <w:jc w:val="both"/>
        <w:rPr>
          <w:rFonts w:ascii="Palatino Linotype" w:hAnsi="Palatino Linotype" w:cs="Arial"/>
          <w:i/>
          <w:sz w:val="22"/>
          <w:szCs w:val="22"/>
        </w:rPr>
      </w:pPr>
      <w:r w:rsidRPr="00DC22CE">
        <w:rPr>
          <w:rFonts w:ascii="Palatino Linotype" w:hAnsi="Palatino Linotype" w:cs="Arial"/>
          <w:i/>
          <w:sz w:val="22"/>
          <w:szCs w:val="22"/>
        </w:rPr>
        <w:t xml:space="preserve">0304/10 Instituto Nacional de Cancerología – Jacqueline </w:t>
      </w:r>
      <w:proofErr w:type="spellStart"/>
      <w:r w:rsidRPr="00DC22CE">
        <w:rPr>
          <w:rFonts w:ascii="Palatino Linotype" w:hAnsi="Palatino Linotype" w:cs="Arial"/>
          <w:i/>
          <w:sz w:val="22"/>
          <w:szCs w:val="22"/>
        </w:rPr>
        <w:t>Peschard</w:t>
      </w:r>
      <w:proofErr w:type="spellEnd"/>
      <w:r w:rsidRPr="00DC22CE">
        <w:rPr>
          <w:rFonts w:ascii="Palatino Linotype" w:hAnsi="Palatino Linotype" w:cs="Arial"/>
          <w:i/>
          <w:sz w:val="22"/>
          <w:szCs w:val="22"/>
        </w:rPr>
        <w:t xml:space="preserve"> Mariscal</w:t>
      </w:r>
    </w:p>
    <w:p w:rsidR="001B61C2" w:rsidRPr="00DC22CE" w:rsidRDefault="001B61C2" w:rsidP="001B61C2">
      <w:pPr>
        <w:pStyle w:val="Prrafodelista"/>
        <w:tabs>
          <w:tab w:val="left" w:pos="851"/>
        </w:tabs>
        <w:spacing w:line="360" w:lineRule="auto"/>
        <w:ind w:left="0" w:right="49"/>
        <w:jc w:val="both"/>
        <w:rPr>
          <w:rFonts w:ascii="Palatino Linotype" w:hAnsi="Palatino Linotype"/>
          <w:lang w:val="es-ES"/>
        </w:rPr>
      </w:pPr>
    </w:p>
    <w:p w:rsidR="001B61C2" w:rsidRPr="00DC22CE" w:rsidRDefault="001B61C2" w:rsidP="001B61C2">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ES"/>
        </w:rPr>
        <w:t xml:space="preserve">Entonces, dado a que el criterio en mención establece que las autoridades </w:t>
      </w:r>
      <w:r w:rsidRPr="00DC22CE">
        <w:rPr>
          <w:rFonts w:ascii="Palatino Linotype" w:hAnsi="Palatino Linotype"/>
          <w:b/>
          <w:lang w:val="es-ES"/>
        </w:rPr>
        <w:t xml:space="preserve">no están obligadas a generar documentos “ad hoc”, </w:t>
      </w:r>
      <w:r w:rsidRPr="00DC22CE">
        <w:rPr>
          <w:rFonts w:ascii="Palatino Linotype" w:hAnsi="Palatino Linotype"/>
          <w:lang w:val="es-ES"/>
        </w:rPr>
        <w:t xml:space="preserve">sin embargo, a </w:t>
      </w:r>
      <w:r w:rsidRPr="00DC22CE">
        <w:rPr>
          <w:rFonts w:ascii="Palatino Linotype" w:hAnsi="Palatino Linotype"/>
          <w:i/>
          <w:lang w:val="es-ES"/>
        </w:rPr>
        <w:t>contrario sensu</w:t>
      </w:r>
      <w:r w:rsidRPr="00DC22CE">
        <w:rPr>
          <w:rFonts w:ascii="Palatino Linotype" w:hAnsi="Palatino Linotype"/>
          <w:lang w:val="es-ES"/>
        </w:rPr>
        <w:t>, el criterio no establece que las autoridades están impedidas a generar documentos “ad hoc”, esto, siempre que con dicho documento elaborado se dé cabal cumplimiento a los requerimientos planteados. Pese a que el Sujeto Obligado elaboró un documento “ad hoc” no se dio cabal cumplimiento al derecho accionado por la parte recurrente.</w:t>
      </w:r>
    </w:p>
    <w:p w:rsidR="00765E0D" w:rsidRPr="00DC22CE" w:rsidRDefault="00765E0D" w:rsidP="00765E0D">
      <w:pPr>
        <w:pStyle w:val="Prrafodelista"/>
        <w:spacing w:line="360" w:lineRule="auto"/>
        <w:ind w:left="0"/>
        <w:jc w:val="both"/>
        <w:rPr>
          <w:rFonts w:ascii="Palatino Linotype" w:hAnsi="Palatino Linotype"/>
          <w:lang w:val="es-ES"/>
        </w:rPr>
      </w:pPr>
    </w:p>
    <w:p w:rsidR="00954B5F" w:rsidRPr="00DC22CE" w:rsidRDefault="0052012D" w:rsidP="00362220">
      <w:pPr>
        <w:pStyle w:val="Ttulo2"/>
        <w:numPr>
          <w:ilvl w:val="0"/>
          <w:numId w:val="26"/>
        </w:numPr>
        <w:rPr>
          <w:rFonts w:ascii="Palatino Linotype" w:hAnsi="Palatino Linotype"/>
          <w:b/>
          <w:color w:val="auto"/>
          <w:sz w:val="24"/>
        </w:rPr>
      </w:pPr>
      <w:bookmarkStart w:id="17" w:name="_Toc521588789"/>
      <w:r w:rsidRPr="00DC22CE">
        <w:rPr>
          <w:rFonts w:ascii="Palatino Linotype" w:hAnsi="Palatino Linotype"/>
          <w:b/>
          <w:color w:val="auto"/>
          <w:sz w:val="24"/>
        </w:rPr>
        <w:t>Fuente obligacional</w:t>
      </w:r>
      <w:r w:rsidR="001B61C2" w:rsidRPr="00DC22CE">
        <w:rPr>
          <w:rFonts w:ascii="Palatino Linotype" w:hAnsi="Palatino Linotype"/>
          <w:b/>
          <w:color w:val="auto"/>
          <w:sz w:val="24"/>
        </w:rPr>
        <w:t>.</w:t>
      </w:r>
      <w:bookmarkEnd w:id="17"/>
    </w:p>
    <w:p w:rsidR="00954B5F" w:rsidRPr="00DC22CE" w:rsidRDefault="00954B5F" w:rsidP="00954B5F">
      <w:pPr>
        <w:rPr>
          <w:lang w:val="es-MX" w:eastAsia="en-US"/>
        </w:rPr>
      </w:pPr>
    </w:p>
    <w:p w:rsidR="00954B5F" w:rsidRPr="00DC22CE" w:rsidRDefault="00954B5F" w:rsidP="00954B5F">
      <w:pPr>
        <w:rPr>
          <w:lang w:val="es-MX" w:eastAsia="en-US"/>
        </w:rPr>
      </w:pPr>
    </w:p>
    <w:p w:rsidR="0052012D" w:rsidRPr="00DC22CE" w:rsidRDefault="0052012D" w:rsidP="00483E81">
      <w:pPr>
        <w:pStyle w:val="Prrafodelista"/>
        <w:numPr>
          <w:ilvl w:val="0"/>
          <w:numId w:val="2"/>
        </w:numPr>
        <w:spacing w:line="360" w:lineRule="auto"/>
        <w:ind w:left="0" w:firstLine="0"/>
        <w:jc w:val="both"/>
        <w:rPr>
          <w:rFonts w:ascii="Palatino Linotype" w:eastAsia="Calibri" w:hAnsi="Palatino Linotype" w:cs="Arial"/>
        </w:rPr>
      </w:pPr>
      <w:r w:rsidRPr="00DC22CE">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que requiere le sea entregado el histórico de archivo indicando el total de hojas y en qué consisten los expedientes que se tienen, sin dejar ningún documento fuera de diversas área</w:t>
      </w:r>
      <w:r w:rsidR="001D5F4A" w:rsidRPr="00DC22CE">
        <w:rPr>
          <w:rFonts w:ascii="Palatino Linotype" w:eastAsia="Calibri" w:hAnsi="Palatino Linotype" w:cs="Arial"/>
        </w:rPr>
        <w:t>s que integran al Sujeto Obligado.</w:t>
      </w:r>
    </w:p>
    <w:p w:rsidR="0052012D" w:rsidRPr="00DC22CE" w:rsidRDefault="0052012D" w:rsidP="0052012D">
      <w:pPr>
        <w:pStyle w:val="Prrafodelista"/>
        <w:spacing w:line="360" w:lineRule="auto"/>
        <w:ind w:left="0"/>
        <w:jc w:val="both"/>
        <w:rPr>
          <w:rFonts w:ascii="Palatino Linotype" w:eastAsia="Calibri" w:hAnsi="Palatino Linotype" w:cs="Arial"/>
        </w:rPr>
      </w:pPr>
    </w:p>
    <w:p w:rsidR="0052012D" w:rsidRPr="00DC22CE" w:rsidRDefault="0052012D" w:rsidP="0052012D">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DC22CE">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w:t>
      </w:r>
      <w:r w:rsidRPr="00DC22CE">
        <w:rPr>
          <w:rFonts w:ascii="Palatino Linotype" w:eastAsia="Calibri" w:hAnsi="Palatino Linotype" w:cs="Arial"/>
        </w:rPr>
        <w:lastRenderedPageBreak/>
        <w:t xml:space="preserve">obligacional, toda vez que se insiste, ya fue asumido por el propio Sujeto Obligado, lo cual ocurrió en </w:t>
      </w:r>
      <w:r w:rsidR="001D5F4A" w:rsidRPr="00DC22CE">
        <w:rPr>
          <w:rFonts w:ascii="Palatino Linotype" w:eastAsia="Calibri" w:hAnsi="Palatino Linotype" w:cs="Arial"/>
        </w:rPr>
        <w:t>el presente caso en particular, toda vez que m</w:t>
      </w:r>
      <w:r w:rsidRPr="00DC22CE">
        <w:rPr>
          <w:rFonts w:ascii="Palatino Linotype" w:eastAsia="Calibri" w:hAnsi="Palatino Linotype" w:cs="Arial"/>
        </w:rPr>
        <w:t xml:space="preserve">ediante su </w:t>
      </w:r>
      <w:r w:rsidR="001D5F4A" w:rsidRPr="00DC22CE">
        <w:rPr>
          <w:rFonts w:ascii="Palatino Linotype" w:eastAsia="Calibri" w:hAnsi="Palatino Linotype" w:cs="Arial"/>
        </w:rPr>
        <w:t xml:space="preserve">informe justificado remitió documentos en donde se aprecian recuadros que contienen </w:t>
      </w:r>
      <w:r w:rsidR="005B02E5" w:rsidRPr="00DC22CE">
        <w:rPr>
          <w:rFonts w:ascii="Palatino Linotype" w:eastAsia="Calibri" w:hAnsi="Palatino Linotype" w:cs="Arial"/>
        </w:rPr>
        <w:t xml:space="preserve">el número total de hojas y número de expedientes con el </w:t>
      </w:r>
      <w:r w:rsidR="00D6612D" w:rsidRPr="00DC22CE">
        <w:rPr>
          <w:rFonts w:ascii="Palatino Linotype" w:eastAsia="Calibri" w:hAnsi="Palatino Linotype" w:cs="Arial"/>
        </w:rPr>
        <w:t xml:space="preserve">que cuentas las áreas referidas, </w:t>
      </w:r>
      <w:r w:rsidRPr="00DC22CE">
        <w:rPr>
          <w:rFonts w:ascii="Palatino Linotype" w:eastAsia="Calibri" w:hAnsi="Palatino Linotype" w:cs="Arial"/>
        </w:rPr>
        <w:t xml:space="preserve">bajo dicho pronunciamiento se entiende que el </w:t>
      </w:r>
      <w:r w:rsidR="00D6612D" w:rsidRPr="00DC22CE">
        <w:rPr>
          <w:rFonts w:ascii="Palatino Linotype" w:eastAsia="Calibri" w:hAnsi="Palatino Linotype" w:cs="Arial"/>
          <w:b/>
        </w:rPr>
        <w:t>SUJETO OBLIGADO</w:t>
      </w:r>
      <w:r w:rsidRPr="00DC22CE">
        <w:rPr>
          <w:rFonts w:ascii="Palatino Linotype" w:eastAsia="Calibri" w:hAnsi="Palatino Linotype" w:cs="Arial"/>
        </w:rPr>
        <w:t xml:space="preserve"> genera, posee y administra la información solicitada. </w:t>
      </w:r>
    </w:p>
    <w:p w:rsidR="004A52A6" w:rsidRPr="00DC22CE" w:rsidRDefault="004A52A6" w:rsidP="004A52A6">
      <w:pPr>
        <w:pStyle w:val="Prrafodelista"/>
        <w:rPr>
          <w:rFonts w:ascii="Palatino Linotype" w:hAnsi="Palatino Linotype"/>
          <w:lang w:val="es-ES"/>
        </w:rPr>
      </w:pPr>
    </w:p>
    <w:p w:rsidR="001B61C2" w:rsidRPr="00DC22CE" w:rsidRDefault="005B02E5" w:rsidP="001B61C2">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De la simple lectura a las solicitudes de acceso a la información presentadas por la parte recurrente, se aprecia que requiere acceder al histórico de archivo, indicando el total de hojas y en qué consisten todos los expedientes que se tienen, sin dejar ningún documento fuera.</w:t>
      </w:r>
    </w:p>
    <w:p w:rsidR="00765E0D" w:rsidRPr="00DC22CE" w:rsidRDefault="00765E0D" w:rsidP="00765E0D">
      <w:pPr>
        <w:pStyle w:val="Prrafodelista"/>
        <w:rPr>
          <w:rFonts w:ascii="Palatino Linotype" w:hAnsi="Palatino Linotype"/>
          <w:lang w:val="es-MX" w:eastAsia="en-US"/>
        </w:rPr>
      </w:pPr>
    </w:p>
    <w:p w:rsidR="00765E0D" w:rsidRPr="00DC22CE" w:rsidRDefault="00765E0D" w:rsidP="00765E0D">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 xml:space="preserve">Por otra parte, un aspecto medular, es que el Sujeto Obligado respecto de la </w:t>
      </w:r>
      <w:r w:rsidRPr="00DC22CE">
        <w:rPr>
          <w:rFonts w:ascii="Palatino Linotype" w:eastAsia="Calibri" w:hAnsi="Palatino Linotype" w:cs="Arial"/>
          <w:sz w:val="22"/>
          <w:lang w:val="es-ES"/>
        </w:rPr>
        <w:t>Dirección de Administración y Finanzas hace entrega de la información requerida, del año inmediato anterior, por lo que esta ponencia considera que la información es incompleta, to</w:t>
      </w:r>
      <w:r w:rsidR="002D2C56" w:rsidRPr="00DC22CE">
        <w:rPr>
          <w:rFonts w:ascii="Palatino Linotype" w:eastAsia="Calibri" w:hAnsi="Palatino Linotype" w:cs="Arial"/>
          <w:sz w:val="22"/>
          <w:lang w:val="es-ES"/>
        </w:rPr>
        <w:t xml:space="preserve">da vez que se entiende que la </w:t>
      </w:r>
      <w:r w:rsidRPr="00DC22CE">
        <w:rPr>
          <w:rFonts w:ascii="Palatino Linotype" w:eastAsia="Calibri" w:hAnsi="Palatino Linotype" w:cs="Arial"/>
          <w:sz w:val="22"/>
          <w:lang w:val="es-ES"/>
        </w:rPr>
        <w:t>particular quiere saber el total de documentos que o</w:t>
      </w:r>
      <w:r w:rsidR="003D6573" w:rsidRPr="00DC22CE">
        <w:rPr>
          <w:rFonts w:ascii="Palatino Linotype" w:eastAsia="Calibri" w:hAnsi="Palatino Linotype" w:cs="Arial"/>
          <w:sz w:val="22"/>
          <w:lang w:val="es-ES"/>
        </w:rPr>
        <w:t>bran en sus archivos a la fecha en que se requirió la información,</w:t>
      </w:r>
      <w:r w:rsidRPr="00DC22CE">
        <w:rPr>
          <w:rFonts w:ascii="Palatino Linotype" w:eastAsia="Calibri" w:hAnsi="Palatino Linotype" w:cs="Arial"/>
          <w:sz w:val="22"/>
          <w:lang w:val="es-ES"/>
        </w:rPr>
        <w:t xml:space="preserve"> </w:t>
      </w:r>
      <w:r w:rsidRPr="00DC22CE">
        <w:rPr>
          <w:rFonts w:ascii="Palatino Linotype" w:eastAsia="Calibri" w:hAnsi="Palatino Linotype" w:cs="Arial"/>
          <w:b/>
          <w:sz w:val="22"/>
          <w:lang w:val="es-ES"/>
        </w:rPr>
        <w:t>más no así, solo los que se generaron en el último año previo a la solic</w:t>
      </w:r>
      <w:r w:rsidR="006838AC" w:rsidRPr="00DC22CE">
        <w:rPr>
          <w:rFonts w:ascii="Palatino Linotype" w:eastAsia="Calibri" w:hAnsi="Palatino Linotype" w:cs="Arial"/>
          <w:b/>
          <w:sz w:val="22"/>
          <w:lang w:val="es-ES"/>
        </w:rPr>
        <w:t>itud</w:t>
      </w:r>
      <w:r w:rsidR="003D6573" w:rsidRPr="00DC22CE">
        <w:rPr>
          <w:rFonts w:ascii="Palatino Linotype" w:eastAsia="Calibri" w:hAnsi="Palatino Linotype" w:cs="Arial"/>
          <w:sz w:val="22"/>
          <w:lang w:val="es-ES"/>
        </w:rPr>
        <w:t xml:space="preserve">. </w:t>
      </w:r>
      <w:r w:rsidRPr="00DC22CE">
        <w:rPr>
          <w:rFonts w:ascii="Palatino Linotype" w:eastAsia="Calibri" w:hAnsi="Palatino Linotype" w:cs="Arial"/>
          <w:sz w:val="22"/>
          <w:lang w:val="es-ES"/>
        </w:rPr>
        <w:t xml:space="preserve">En consecuencia, el Sujeto Obligado deberá hacer entrega del documento o documentos donde conste o se advierta el total de hojas y en qué consisten los expedientes que se tienen, actualizado a la fecha </w:t>
      </w:r>
      <w:r w:rsidR="003D6573" w:rsidRPr="00DC22CE">
        <w:rPr>
          <w:rFonts w:ascii="Palatino Linotype" w:eastAsia="Calibri" w:hAnsi="Palatino Linotype" w:cs="Arial"/>
          <w:sz w:val="22"/>
          <w:lang w:val="es-ES"/>
        </w:rPr>
        <w:t>en que se presentó la solicitud</w:t>
      </w:r>
      <w:r w:rsidRPr="00DC22CE">
        <w:rPr>
          <w:rFonts w:ascii="Palatino Linotype" w:eastAsia="Calibri" w:hAnsi="Palatino Linotype" w:cs="Arial"/>
          <w:sz w:val="22"/>
          <w:lang w:val="es-ES"/>
        </w:rPr>
        <w:t xml:space="preserve"> correspondiente a la Dirección de Administración y Finanzas.</w:t>
      </w:r>
    </w:p>
    <w:p w:rsidR="00765E0D" w:rsidRPr="00DC22CE" w:rsidRDefault="00765E0D" w:rsidP="00765E0D">
      <w:pPr>
        <w:pStyle w:val="Prrafodelista"/>
        <w:tabs>
          <w:tab w:val="left" w:pos="2370"/>
        </w:tabs>
        <w:rPr>
          <w:rFonts w:ascii="Palatino Linotype" w:hAnsi="Palatino Linotype"/>
          <w:lang w:val="es-MX" w:eastAsia="en-US"/>
        </w:rPr>
      </w:pPr>
      <w:r w:rsidRPr="00DC22CE">
        <w:rPr>
          <w:rFonts w:ascii="Palatino Linotype" w:hAnsi="Palatino Linotype"/>
          <w:lang w:val="es-MX" w:eastAsia="en-US"/>
        </w:rPr>
        <w:tab/>
      </w:r>
    </w:p>
    <w:p w:rsidR="00765E0D" w:rsidRPr="00DC22CE" w:rsidRDefault="00765E0D" w:rsidP="00765E0D">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 xml:space="preserve">En lo que atañe a las áreas </w:t>
      </w:r>
      <w:r w:rsidRPr="00DC22CE">
        <w:rPr>
          <w:rFonts w:ascii="Palatino Linotype" w:eastAsia="Calibri" w:hAnsi="Palatino Linotype" w:cs="Arial"/>
          <w:sz w:val="22"/>
          <w:lang w:val="es-ES"/>
        </w:rPr>
        <w:t xml:space="preserve">Dirección Industrial, Departamento de Información y Departamento de Control Escolar, entregó información relativa al número total de fojas y en qué consisten los expedientes que obran en su archivo de trámite y de concentración, sin embargo, se advierte que la Dirección de Administración y Finanzas emitió el número total </w:t>
      </w:r>
      <w:r w:rsidRPr="00DC22CE">
        <w:rPr>
          <w:rFonts w:ascii="Palatino Linotype" w:eastAsia="Calibri" w:hAnsi="Palatino Linotype" w:cs="Arial"/>
          <w:sz w:val="22"/>
          <w:lang w:val="es-ES"/>
        </w:rPr>
        <w:lastRenderedPageBreak/>
        <w:t>de expedientes, este Órgano Garante determina que bajo un alto compromiso con el derecho de</w:t>
      </w:r>
      <w:r w:rsidR="002D2C56" w:rsidRPr="00DC22CE">
        <w:rPr>
          <w:rFonts w:ascii="Palatino Linotype" w:eastAsia="Calibri" w:hAnsi="Palatino Linotype" w:cs="Arial"/>
          <w:sz w:val="22"/>
          <w:lang w:val="es-ES"/>
        </w:rPr>
        <w:t xml:space="preserve"> </w:t>
      </w:r>
      <w:r w:rsidRPr="00DC22CE">
        <w:rPr>
          <w:rFonts w:ascii="Palatino Linotype" w:eastAsia="Calibri" w:hAnsi="Palatino Linotype" w:cs="Arial"/>
          <w:sz w:val="22"/>
          <w:lang w:val="es-ES"/>
        </w:rPr>
        <w:t>l</w:t>
      </w:r>
      <w:r w:rsidR="002D2C56" w:rsidRPr="00DC22CE">
        <w:rPr>
          <w:rFonts w:ascii="Palatino Linotype" w:eastAsia="Calibri" w:hAnsi="Palatino Linotype" w:cs="Arial"/>
          <w:sz w:val="22"/>
          <w:lang w:val="es-ES"/>
        </w:rPr>
        <w:t>a</w:t>
      </w:r>
      <w:r w:rsidRPr="00DC22CE">
        <w:rPr>
          <w:rFonts w:ascii="Palatino Linotype" w:eastAsia="Calibri" w:hAnsi="Palatino Linotype" w:cs="Arial"/>
          <w:sz w:val="22"/>
          <w:lang w:val="es-ES"/>
        </w:rPr>
        <w:t xml:space="preserve"> particular y para que exista información homologada, el Sujeto Obligado deberá entregar el documento donde conste o se advierta el número total de expedientes que se integran el archivo de trámite y el archivo de concentración, esto a la fecha de la solicitud, de las siguientes áreas: Dirección Industrial, Departamento de Información y Departamento de Control Escolar.</w:t>
      </w:r>
    </w:p>
    <w:p w:rsidR="00765E0D" w:rsidRPr="00DC22CE" w:rsidRDefault="00765E0D" w:rsidP="00765E0D">
      <w:pPr>
        <w:pStyle w:val="Prrafodelista"/>
        <w:rPr>
          <w:rFonts w:ascii="Palatino Linotype" w:hAnsi="Palatino Linotype"/>
          <w:lang w:val="es-MX" w:eastAsia="en-US"/>
        </w:rPr>
      </w:pPr>
    </w:p>
    <w:p w:rsidR="00765E0D" w:rsidRPr="00DC22CE" w:rsidRDefault="00765E0D" w:rsidP="00765E0D">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eastAsia="Calibri" w:hAnsi="Palatino Linotype" w:cs="Arial"/>
          <w:sz w:val="22"/>
          <w:lang w:val="es-ES"/>
        </w:rPr>
        <w:t xml:space="preserve">Ahora bien, por lo que se refiere a la </w:t>
      </w:r>
      <w:r w:rsidRPr="00DC22CE">
        <w:rPr>
          <w:rFonts w:ascii="Palatino Linotype" w:eastAsia="Times New Roman" w:hAnsi="Palatino Linotype" w:cs="Times New Roman"/>
          <w:b/>
          <w:szCs w:val="14"/>
          <w:lang w:val="es-MX" w:eastAsia="es-MX"/>
        </w:rPr>
        <w:t>Dirección de Energía</w:t>
      </w:r>
      <w:r w:rsidRPr="00DC22CE">
        <w:rPr>
          <w:rFonts w:ascii="Palatino Linotype" w:eastAsia="Calibri" w:hAnsi="Palatino Linotype" w:cs="Arial"/>
          <w:b/>
          <w:sz w:val="22"/>
          <w:lang w:val="es-ES"/>
        </w:rPr>
        <w:t xml:space="preserve"> y Dirección de Mecánica Automotriz, </w:t>
      </w:r>
      <w:r w:rsidRPr="00DC22CE">
        <w:rPr>
          <w:rFonts w:ascii="Palatino Linotype" w:eastAsia="Calibri" w:hAnsi="Palatino Linotype" w:cs="Arial"/>
          <w:sz w:val="22"/>
          <w:lang w:val="es-ES"/>
        </w:rPr>
        <w:t xml:space="preserve">es de recordar que el Sujeto Obligado manifestó que </w:t>
      </w:r>
      <w:r w:rsidRPr="00DC22CE">
        <w:rPr>
          <w:rFonts w:ascii="Palatino Linotype" w:hAnsi="Palatino Linotype"/>
          <w:i/>
          <w:lang w:val="es-MX" w:eastAsia="en-US"/>
        </w:rPr>
        <w:t xml:space="preserve">No hay ninguna Unidad Administrativa con dicha denominación, sin embargo la Universidad </w:t>
      </w:r>
      <w:r w:rsidRPr="00DC22CE">
        <w:rPr>
          <w:rFonts w:ascii="Palatino Linotype" w:hAnsi="Palatino Linotype" w:cs="Arial"/>
          <w:bCs/>
          <w:i/>
        </w:rPr>
        <w:t>ofrecen los Programas educativos Ingeniería en Energía e Ingeniería Mecánica Automotriz. Por lo que no se puede proporcionar la información en los términos solicitados</w:t>
      </w:r>
      <w:r w:rsidRPr="00DC22CE">
        <w:rPr>
          <w:rFonts w:ascii="Palatino Linotype" w:hAnsi="Palatino Linotype" w:cs="Arial"/>
          <w:bCs/>
        </w:rPr>
        <w:t>, en ese contexto es de señalar que si bien no se cuenta con una unidad administrativa denominada así, bajo un alto compromiso con la prote</w:t>
      </w:r>
      <w:r w:rsidR="002D2C56" w:rsidRPr="00DC22CE">
        <w:rPr>
          <w:rFonts w:ascii="Palatino Linotype" w:hAnsi="Palatino Linotype" w:cs="Arial"/>
          <w:bCs/>
        </w:rPr>
        <w:t>cción al derecho accionado por la</w:t>
      </w:r>
      <w:r w:rsidRPr="00DC22CE">
        <w:rPr>
          <w:rFonts w:ascii="Palatino Linotype" w:hAnsi="Palatino Linotype" w:cs="Arial"/>
          <w:bCs/>
        </w:rPr>
        <w:t xml:space="preserve"> particular, se presume que existe información al respecto en razón de que existen Programas Educativos que corresponden a la Dirección de División de Ingeniería Industrial y de Sistemas y la Dirección de División de Ingeniería Mecatrónica respectivamente, en consecuencia, lo idóneo debió ser que las Direcciones en comento entregaran la información que se tenga en archivo de trámite y archivo de concentración y que corresponda a los Programas Educativos señalados. Toda vez que la normatividad en materia de derecho de acceso a la información faculta a los particulares a ejercer su derecho sin necesidad de acudir a un especialista en la materia, bajo dicha consideración se presume que los particulares no son expertos en la materia, de ahí nace la necesidad de los Sujetos Obligados como de este Órgano Garante de brindar las herramientas necesarias </w:t>
      </w:r>
      <w:r w:rsidRPr="00DC22CE">
        <w:rPr>
          <w:rFonts w:ascii="Palatino Linotype" w:hAnsi="Palatino Linotype" w:cs="Arial"/>
          <w:bCs/>
        </w:rPr>
        <w:lastRenderedPageBreak/>
        <w:t>para la correcta tutela del derecho en cuestión, a efecto de no vulnerar o restringir el derecho constitucional y convencionalmente reconocido.</w:t>
      </w:r>
    </w:p>
    <w:p w:rsidR="00765E0D" w:rsidRPr="00DC22CE" w:rsidRDefault="00765E0D" w:rsidP="00765E0D">
      <w:pPr>
        <w:pStyle w:val="Prrafodelista"/>
        <w:spacing w:line="360" w:lineRule="auto"/>
        <w:ind w:left="0"/>
        <w:jc w:val="both"/>
        <w:rPr>
          <w:rFonts w:ascii="Palatino Linotype" w:hAnsi="Palatino Linotype"/>
          <w:lang w:val="es-MX" w:eastAsia="en-US"/>
        </w:rPr>
      </w:pPr>
    </w:p>
    <w:p w:rsidR="00CC0F98" w:rsidRPr="00DC22CE" w:rsidRDefault="00362220" w:rsidP="00362220">
      <w:pPr>
        <w:pStyle w:val="Ttulo2"/>
        <w:numPr>
          <w:ilvl w:val="0"/>
          <w:numId w:val="26"/>
        </w:numPr>
        <w:rPr>
          <w:rFonts w:ascii="Palatino Linotype" w:hAnsi="Palatino Linotype"/>
          <w:b/>
          <w:color w:val="auto"/>
          <w:sz w:val="24"/>
        </w:rPr>
      </w:pPr>
      <w:bookmarkStart w:id="18" w:name="_Toc521588790"/>
      <w:r w:rsidRPr="00DC22CE">
        <w:rPr>
          <w:rFonts w:ascii="Palatino Linotype" w:hAnsi="Palatino Linotype"/>
          <w:b/>
          <w:color w:val="auto"/>
          <w:sz w:val="24"/>
        </w:rPr>
        <w:t>De</w:t>
      </w:r>
      <w:r w:rsidR="00162AE7" w:rsidRPr="00DC22CE">
        <w:rPr>
          <w:rFonts w:ascii="Palatino Linotype" w:hAnsi="Palatino Linotype"/>
          <w:b/>
          <w:color w:val="auto"/>
          <w:sz w:val="24"/>
        </w:rPr>
        <w:t xml:space="preserve"> los archivos de los Sujetos Obligados.</w:t>
      </w:r>
      <w:bookmarkEnd w:id="18"/>
    </w:p>
    <w:p w:rsidR="004B5E61" w:rsidRPr="00DC22CE" w:rsidRDefault="004B5E61" w:rsidP="004B5E61">
      <w:pPr>
        <w:pStyle w:val="Prrafodelista"/>
        <w:spacing w:line="360" w:lineRule="auto"/>
        <w:ind w:left="0"/>
        <w:jc w:val="both"/>
        <w:rPr>
          <w:rFonts w:ascii="Palatino Linotype" w:hAnsi="Palatino Linotype"/>
          <w:lang w:val="es-MX" w:eastAsia="en-US"/>
        </w:rPr>
      </w:pPr>
    </w:p>
    <w:p w:rsidR="004B5E61" w:rsidRPr="00DC22CE" w:rsidRDefault="00362220" w:rsidP="00954B5F">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Para estar en posibilidad de analizar de manera idónea los requerimientos de la parte recurrente,</w:t>
      </w:r>
      <w:r w:rsidR="004B5E61" w:rsidRPr="00DC22CE">
        <w:rPr>
          <w:rFonts w:ascii="Palatino Linotype" w:hAnsi="Palatino Linotype"/>
          <w:lang w:val="es-MX" w:eastAsia="en-US"/>
        </w:rPr>
        <w:t xml:space="preserve"> primeramente es necesario señalar que </w:t>
      </w:r>
      <w:r w:rsidR="004B5E61" w:rsidRPr="00DC22CE">
        <w:rPr>
          <w:rFonts w:ascii="Palatino Linotype" w:hAnsi="Palatino Linotype"/>
          <w:i/>
          <w:sz w:val="22"/>
          <w:lang w:val="es-MX" w:eastAsia="en-US"/>
        </w:rPr>
        <w:t>los Lineamientos para la Organización y Conservación de los Archivos</w:t>
      </w:r>
      <w:r w:rsidR="004B5E61" w:rsidRPr="00DC22CE">
        <w:rPr>
          <w:rStyle w:val="Refdenotaalpie"/>
          <w:rFonts w:ascii="Palatino Linotype" w:hAnsi="Palatino Linotype"/>
          <w:lang w:val="es-MX" w:eastAsia="en-US"/>
        </w:rPr>
        <w:footnoteReference w:id="2"/>
      </w:r>
      <w:r w:rsidR="004B5E61" w:rsidRPr="00DC22CE">
        <w:rPr>
          <w:rFonts w:ascii="Palatino Linotype" w:hAnsi="Palatino Linotype"/>
          <w:sz w:val="22"/>
          <w:lang w:val="es-MX" w:eastAsia="en-US"/>
        </w:rPr>
        <w:t xml:space="preserve"> </w:t>
      </w:r>
      <w:r w:rsidR="004B5E61" w:rsidRPr="00DC22CE">
        <w:rPr>
          <w:rFonts w:ascii="Palatino Linotype" w:hAnsi="Palatino Linotype" w:cs="Arial"/>
          <w:color w:val="2F2F2F"/>
          <w:szCs w:val="18"/>
          <w:shd w:val="clear" w:color="auto" w:fill="FFFFFF"/>
        </w:rPr>
        <w:t>son de observancia obligatoria y de aplicación general para los sujetos obligados</w:t>
      </w:r>
      <w:r w:rsidR="004B5E61" w:rsidRPr="00DC22CE">
        <w:rPr>
          <w:rFonts w:ascii="Arial" w:hAnsi="Arial" w:cs="Arial"/>
          <w:color w:val="2F2F2F"/>
          <w:sz w:val="18"/>
          <w:szCs w:val="18"/>
          <w:shd w:val="clear" w:color="auto" w:fill="FFFFFF"/>
        </w:rPr>
        <w:t xml:space="preserve"> </w:t>
      </w:r>
      <w:r w:rsidR="004B5E61" w:rsidRPr="00DC22CE">
        <w:rPr>
          <w:rFonts w:ascii="Palatino Linotype" w:hAnsi="Palatino Linotype" w:cs="Arial"/>
          <w:color w:val="2F2F2F"/>
          <w:szCs w:val="18"/>
          <w:shd w:val="clear" w:color="auto" w:fill="FFFFFF"/>
        </w:rPr>
        <w:t xml:space="preserve">y </w:t>
      </w:r>
      <w:r w:rsidR="004B5E61" w:rsidRPr="00DC22CE">
        <w:rPr>
          <w:rFonts w:ascii="Palatino Linotype" w:hAnsi="Palatino Linotype" w:cs="Arial"/>
          <w:i/>
          <w:color w:val="2F2F2F"/>
          <w:sz w:val="22"/>
          <w:szCs w:val="18"/>
          <w:shd w:val="clear" w:color="auto" w:fill="FFFFFF"/>
        </w:rPr>
        <w:t>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004B5E61" w:rsidRPr="00DC22CE">
        <w:rPr>
          <w:rFonts w:ascii="Palatino Linotype" w:hAnsi="Palatino Linotype" w:cs="Arial"/>
          <w:color w:val="2F2F2F"/>
          <w:szCs w:val="18"/>
          <w:shd w:val="clear" w:color="auto" w:fill="FFFFFF"/>
        </w:rPr>
        <w:t>. Asimismo establecen las siguientes definiciones:</w:t>
      </w:r>
    </w:p>
    <w:p w:rsidR="004B5E61" w:rsidRPr="00DC22CE" w:rsidRDefault="004B5E61" w:rsidP="004B5E61">
      <w:pPr>
        <w:pStyle w:val="Prrafodelista"/>
        <w:rPr>
          <w:rFonts w:ascii="Palatino Linotype" w:hAnsi="Palatino Linotype"/>
          <w:lang w:val="es-MX" w:eastAsia="en-US"/>
        </w:rPr>
      </w:pPr>
    </w:p>
    <w:p w:rsidR="004B5E61" w:rsidRPr="00DC22CE" w:rsidRDefault="004B5E61" w:rsidP="004B5E61">
      <w:pPr>
        <w:pStyle w:val="Prrafodelista"/>
        <w:spacing w:line="360" w:lineRule="auto"/>
        <w:ind w:left="567" w:right="567"/>
        <w:jc w:val="both"/>
        <w:rPr>
          <w:rFonts w:ascii="Palatino Linotype" w:hAnsi="Palatino Linotype" w:cs="Arial"/>
          <w:i/>
          <w:color w:val="2F2F2F"/>
          <w:sz w:val="22"/>
          <w:szCs w:val="18"/>
          <w:shd w:val="clear" w:color="auto" w:fill="FFFFFF"/>
        </w:rPr>
      </w:pPr>
      <w:r w:rsidRPr="00DC22CE">
        <w:rPr>
          <w:rFonts w:ascii="Palatino Linotype" w:hAnsi="Palatino Linotype" w:cs="Arial"/>
          <w:b/>
          <w:bCs/>
          <w:i/>
          <w:color w:val="2F2F2F"/>
          <w:sz w:val="22"/>
          <w:szCs w:val="18"/>
          <w:shd w:val="clear" w:color="auto" w:fill="FFFFFF"/>
        </w:rPr>
        <w:t>Archivo:</w:t>
      </w:r>
      <w:r w:rsidRPr="00DC22CE">
        <w:rPr>
          <w:rFonts w:ascii="Palatino Linotype" w:hAnsi="Palatino Linotype" w:cs="Arial"/>
          <w:i/>
          <w:color w:val="2F2F2F"/>
          <w:sz w:val="22"/>
          <w:szCs w:val="18"/>
          <w:shd w:val="clear" w:color="auto" w:fill="FFFFFF"/>
        </w:rPr>
        <w:t> El conjunto orgánico de documentos en cualquier soporte, que son producidos o recibidos por los sujetos obligados o los particulares en el ejercicio de sus atribuciones o en el desarrollo de sus actividades;</w:t>
      </w:r>
    </w:p>
    <w:p w:rsidR="004B5E61" w:rsidRPr="00DC22CE" w:rsidRDefault="004B5E61" w:rsidP="004B5E61">
      <w:pPr>
        <w:shd w:val="clear" w:color="auto" w:fill="FFFFFF"/>
        <w:spacing w:line="360" w:lineRule="auto"/>
        <w:ind w:left="567" w:right="567"/>
        <w:jc w:val="both"/>
        <w:rPr>
          <w:rFonts w:ascii="Palatino Linotype" w:eastAsia="Times New Roman" w:hAnsi="Palatino Linotype" w:cs="Arial"/>
          <w:i/>
          <w:color w:val="2F2F2F"/>
          <w:sz w:val="22"/>
          <w:szCs w:val="18"/>
          <w:lang w:val="es-MX" w:eastAsia="es-MX"/>
        </w:rPr>
      </w:pPr>
      <w:r w:rsidRPr="00DC22CE">
        <w:rPr>
          <w:rFonts w:ascii="Palatino Linotype" w:eastAsia="Times New Roman" w:hAnsi="Palatino Linotype" w:cs="Arial"/>
          <w:b/>
          <w:bCs/>
          <w:i/>
          <w:color w:val="2F2F2F"/>
          <w:sz w:val="22"/>
          <w:szCs w:val="18"/>
          <w:lang w:val="es-MX" w:eastAsia="es-MX"/>
        </w:rPr>
        <w:t>Archivo de concentración: </w:t>
      </w:r>
      <w:r w:rsidRPr="00DC22CE">
        <w:rPr>
          <w:rFonts w:ascii="Palatino Linotype" w:eastAsia="Times New Roman" w:hAnsi="Palatino Linotype" w:cs="Arial"/>
          <w:i/>
          <w:color w:val="2F2F2F"/>
          <w:sz w:val="22"/>
          <w:szCs w:val="18"/>
          <w:lang w:val="es-MX" w:eastAsia="es-MX"/>
        </w:rPr>
        <w:t>La unidad responsable de la administración de documentos cuya consulta es esporádica y que permanecen en ella hasta su transferencia secundaria o baja documental;</w:t>
      </w:r>
    </w:p>
    <w:p w:rsidR="004B5E61" w:rsidRPr="00DC22CE" w:rsidRDefault="004B5E61" w:rsidP="004B5E61">
      <w:pPr>
        <w:shd w:val="clear" w:color="auto" w:fill="FFFFFF"/>
        <w:spacing w:line="360" w:lineRule="auto"/>
        <w:ind w:left="567" w:right="567"/>
        <w:jc w:val="both"/>
        <w:rPr>
          <w:rFonts w:ascii="Palatino Linotype" w:eastAsia="Times New Roman" w:hAnsi="Palatino Linotype" w:cs="Arial"/>
          <w:b/>
          <w:i/>
          <w:color w:val="2F2F2F"/>
          <w:sz w:val="22"/>
          <w:szCs w:val="18"/>
          <w:u w:val="single"/>
          <w:lang w:val="es-MX" w:eastAsia="es-MX"/>
        </w:rPr>
      </w:pPr>
      <w:r w:rsidRPr="00DC22CE">
        <w:rPr>
          <w:rFonts w:ascii="Palatino Linotype" w:eastAsia="Times New Roman" w:hAnsi="Palatino Linotype" w:cs="Arial"/>
          <w:b/>
          <w:bCs/>
          <w:i/>
          <w:color w:val="2F2F2F"/>
          <w:sz w:val="22"/>
          <w:szCs w:val="18"/>
          <w:u w:val="single"/>
          <w:lang w:val="es-MX" w:eastAsia="es-MX"/>
        </w:rPr>
        <w:t>Archivo histórico: </w:t>
      </w:r>
      <w:r w:rsidRPr="00DC22CE">
        <w:rPr>
          <w:rFonts w:ascii="Palatino Linotype" w:eastAsia="Times New Roman" w:hAnsi="Palatino Linotype" w:cs="Arial"/>
          <w:b/>
          <w:i/>
          <w:color w:val="2F2F2F"/>
          <w:sz w:val="22"/>
          <w:szCs w:val="18"/>
          <w:u w:val="single"/>
          <w:lang w:val="es-MX" w:eastAsia="es-MX"/>
        </w:rPr>
        <w:t>La unidad responsable</w:t>
      </w:r>
      <w:r w:rsidRPr="00DC22CE">
        <w:rPr>
          <w:rFonts w:ascii="Palatino Linotype" w:eastAsia="Times New Roman" w:hAnsi="Palatino Linotype" w:cs="Arial"/>
          <w:b/>
          <w:bCs/>
          <w:i/>
          <w:color w:val="2F2F2F"/>
          <w:sz w:val="22"/>
          <w:szCs w:val="18"/>
          <w:u w:val="single"/>
          <w:lang w:val="es-MX" w:eastAsia="es-MX"/>
        </w:rPr>
        <w:t> </w:t>
      </w:r>
      <w:r w:rsidRPr="00DC22CE">
        <w:rPr>
          <w:rFonts w:ascii="Palatino Linotype" w:eastAsia="Times New Roman" w:hAnsi="Palatino Linotype" w:cs="Arial"/>
          <w:b/>
          <w:i/>
          <w:color w:val="2F2F2F"/>
          <w:sz w:val="22"/>
          <w:szCs w:val="18"/>
          <w:u w:val="single"/>
          <w:lang w:val="es-MX" w:eastAsia="es-MX"/>
        </w:rPr>
        <w:t>de la administración de los documentos de conservación permanente y que son fuente de acceso público;</w:t>
      </w:r>
    </w:p>
    <w:p w:rsidR="004B5E61" w:rsidRPr="00DC22CE" w:rsidRDefault="004B5E61" w:rsidP="004B5E61">
      <w:pPr>
        <w:shd w:val="clear" w:color="auto" w:fill="FFFFFF"/>
        <w:spacing w:line="360" w:lineRule="auto"/>
        <w:ind w:left="567" w:right="567"/>
        <w:jc w:val="both"/>
        <w:rPr>
          <w:rFonts w:ascii="Palatino Linotype" w:eastAsia="Times New Roman" w:hAnsi="Palatino Linotype" w:cs="Arial"/>
          <w:i/>
          <w:color w:val="2F2F2F"/>
          <w:sz w:val="22"/>
          <w:szCs w:val="18"/>
          <w:lang w:val="es-MX" w:eastAsia="es-MX"/>
        </w:rPr>
      </w:pPr>
      <w:r w:rsidRPr="00DC22CE">
        <w:rPr>
          <w:rFonts w:ascii="Palatino Linotype" w:eastAsia="Times New Roman" w:hAnsi="Palatino Linotype" w:cs="Arial"/>
          <w:b/>
          <w:bCs/>
          <w:i/>
          <w:color w:val="2F2F2F"/>
          <w:sz w:val="22"/>
          <w:szCs w:val="18"/>
          <w:lang w:val="es-MX" w:eastAsia="es-MX"/>
        </w:rPr>
        <w:lastRenderedPageBreak/>
        <w:t>Archivo de trámite: </w:t>
      </w:r>
      <w:r w:rsidRPr="00DC22CE">
        <w:rPr>
          <w:rFonts w:ascii="Palatino Linotype" w:eastAsia="Times New Roman" w:hAnsi="Palatino Linotype" w:cs="Arial"/>
          <w:i/>
          <w:color w:val="2F2F2F"/>
          <w:sz w:val="22"/>
          <w:szCs w:val="18"/>
          <w:lang w:val="es-MX" w:eastAsia="es-MX"/>
        </w:rPr>
        <w:t>La unidad responsable de la administración de documentos de uso cotidiano y necesario para el ejercicio de las atribuciones de una unidad administrativa, los cuales permanecen en ella hasta su transferencia primaria;</w:t>
      </w:r>
    </w:p>
    <w:p w:rsidR="004B5E61" w:rsidRPr="00DC22CE" w:rsidRDefault="004B5E61" w:rsidP="004B5E61">
      <w:pPr>
        <w:pStyle w:val="Prrafodelista"/>
        <w:spacing w:line="360" w:lineRule="auto"/>
        <w:ind w:left="0"/>
        <w:jc w:val="both"/>
        <w:rPr>
          <w:rFonts w:ascii="Palatino Linotype" w:hAnsi="Palatino Linotype"/>
          <w:lang w:val="es-MX" w:eastAsia="en-US"/>
        </w:rPr>
      </w:pPr>
    </w:p>
    <w:p w:rsidR="009C234C" w:rsidRPr="00DC22CE" w:rsidRDefault="009C234C" w:rsidP="00B258AA">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sz w:val="22"/>
          <w:lang w:val="es-MX" w:eastAsia="en-US"/>
        </w:rPr>
        <w:t xml:space="preserve">Bajo ese contexto </w:t>
      </w:r>
      <w:r w:rsidR="00D6612D" w:rsidRPr="00DC22CE">
        <w:rPr>
          <w:rFonts w:ascii="Palatino Linotype" w:hAnsi="Palatino Linotype"/>
          <w:sz w:val="22"/>
          <w:lang w:val="es-MX" w:eastAsia="en-US"/>
        </w:rPr>
        <w:t>s</w:t>
      </w:r>
      <w:r w:rsidRPr="00DC22CE">
        <w:rPr>
          <w:rFonts w:ascii="Palatino Linotype" w:hAnsi="Palatino Linotype"/>
          <w:sz w:val="22"/>
          <w:lang w:val="es-MX" w:eastAsia="en-US"/>
        </w:rPr>
        <w:t xml:space="preserve">e aprecia que en materia de archivo se establecen tres fases o etapas para su organización y conservación que se identifican dependiendo la importancia y temporalidad de los mismos, se clasifican en archivo de trámite, ésta es la primera etapa, pues en ella se encuentran los documentos de uso cotidiano y necesario para el ejercicio de las atribuciones de una unidad administrativa, posterior a ello, son transferidos al archivo de concentración, pues en esta etapa se administran los documentos cuya consulta es esporádica, sin embargo existe una tercer etapa que es la denominada archivo histórico, no obstante a esta última no llegan todos los documentos, toda vez que </w:t>
      </w:r>
      <w:r w:rsidRPr="00DC22CE">
        <w:rPr>
          <w:rFonts w:ascii="Palatino Linotype" w:hAnsi="Palatino Linotype"/>
          <w:lang w:val="es-MX" w:eastAsia="en-US"/>
        </w:rPr>
        <w:t xml:space="preserve">es el </w:t>
      </w:r>
      <w:r w:rsidRPr="00DC22CE">
        <w:rPr>
          <w:rFonts w:ascii="Palatino Linotype" w:eastAsia="MS Mincho" w:hAnsi="Palatino Linotype" w:cstheme="majorBidi"/>
          <w:i/>
          <w:sz w:val="22"/>
        </w:rPr>
        <w:t xml:space="preserve">Conjunto organizado de expedientes conservados en forma permanente por el valor científico cultural de su información y que constituyen parte del Patrimonio Documental del Estado. </w:t>
      </w:r>
      <w:r w:rsidRPr="00DC22CE">
        <w:rPr>
          <w:rFonts w:ascii="Palatino Linotype" w:eastAsia="MS Mincho" w:hAnsi="Palatino Linotype" w:cstheme="majorBidi"/>
          <w:b/>
          <w:i/>
          <w:sz w:val="22"/>
        </w:rPr>
        <w:t>Unidad responsable</w:t>
      </w:r>
      <w:r w:rsidRPr="00DC22CE">
        <w:rPr>
          <w:rFonts w:ascii="Palatino Linotype" w:eastAsia="MS Mincho" w:hAnsi="Palatino Linotype" w:cstheme="majorBidi"/>
          <w:i/>
          <w:sz w:val="22"/>
        </w:rPr>
        <w:t xml:space="preserve"> de recibir, administrar, organizar, describir, conservar y divulgar la memoria documental institucional, así como la integrada por documentos o colecciones documentales facticias de relevancia para la historia del Estado de México, </w:t>
      </w:r>
      <w:r w:rsidRPr="00DC22CE">
        <w:rPr>
          <w:rFonts w:ascii="Palatino Linotype" w:eastAsia="MS Mincho" w:hAnsi="Palatino Linotype" w:cstheme="majorBidi"/>
        </w:rPr>
        <w:t xml:space="preserve">sin embargo, es de apreciarse </w:t>
      </w:r>
      <w:r w:rsidR="00E55AA1" w:rsidRPr="00DC22CE">
        <w:rPr>
          <w:rFonts w:ascii="Palatino Linotype" w:eastAsia="MS Mincho" w:hAnsi="Palatino Linotype" w:cstheme="majorBidi"/>
        </w:rPr>
        <w:t xml:space="preserve">que la normatividad en materia lo establece el término “la Unidad responsable” entendiendo dicha manifestación que se refiere a una unidad administrativa exclusiva al resguardo de dicha información, </w:t>
      </w:r>
      <w:r w:rsidR="00E55AA1" w:rsidRPr="00DC22CE">
        <w:rPr>
          <w:rFonts w:ascii="Palatino Linotype" w:eastAsia="MS Mincho" w:hAnsi="Palatino Linotype" w:cstheme="majorBidi"/>
          <w:b/>
        </w:rPr>
        <w:t xml:space="preserve">en consecuencia, se tiene que la parte recurrente </w:t>
      </w:r>
      <w:r w:rsidR="00B258AA" w:rsidRPr="00DC22CE">
        <w:rPr>
          <w:rFonts w:ascii="Palatino Linotype" w:eastAsia="MS Mincho" w:hAnsi="Palatino Linotype" w:cstheme="majorBidi"/>
          <w:b/>
        </w:rPr>
        <w:t xml:space="preserve">aún y cuando en su solicitud de acceso a la información utilizó la palabra “histórico” no se refiere al archivo histórico, sino más bien al archivo que se guarda en las unidades administrativas de las que hace mención. </w:t>
      </w:r>
      <w:r w:rsidR="00E55AA1" w:rsidRPr="00DC22CE">
        <w:rPr>
          <w:rFonts w:ascii="Palatino Linotype" w:eastAsia="MS Mincho" w:hAnsi="Palatino Linotype" w:cstheme="majorBidi"/>
        </w:rPr>
        <w:t xml:space="preserve">Es decir, el análisis y estudio de la presente resolución versara sobre los términos de </w:t>
      </w:r>
      <w:r w:rsidRPr="00DC22CE">
        <w:rPr>
          <w:rFonts w:ascii="Palatino Linotype" w:eastAsia="MS Mincho" w:hAnsi="Palatino Linotype" w:cstheme="majorBidi"/>
          <w:b/>
        </w:rPr>
        <w:t xml:space="preserve">archivo de </w:t>
      </w:r>
      <w:r w:rsidRPr="00DC22CE">
        <w:rPr>
          <w:rFonts w:ascii="Palatino Linotype" w:eastAsia="MS Mincho" w:hAnsi="Palatino Linotype" w:cstheme="majorBidi"/>
          <w:b/>
        </w:rPr>
        <w:lastRenderedPageBreak/>
        <w:t>trámite y archivo de concentr</w:t>
      </w:r>
      <w:r w:rsidR="00B258AA" w:rsidRPr="00DC22CE">
        <w:rPr>
          <w:rFonts w:ascii="Palatino Linotype" w:eastAsia="MS Mincho" w:hAnsi="Palatino Linotype" w:cstheme="majorBidi"/>
          <w:b/>
        </w:rPr>
        <w:t>ación, pues son los tipos de archivo que se concentran en las unidades administrativas.</w:t>
      </w:r>
    </w:p>
    <w:p w:rsidR="009C234C" w:rsidRPr="00DC22CE" w:rsidRDefault="009C234C" w:rsidP="009C234C">
      <w:pPr>
        <w:pStyle w:val="Prrafodelista"/>
        <w:spacing w:line="360" w:lineRule="auto"/>
        <w:ind w:left="0"/>
        <w:jc w:val="both"/>
        <w:rPr>
          <w:rFonts w:ascii="Palatino Linotype" w:hAnsi="Palatino Linotype"/>
          <w:lang w:val="es-MX" w:eastAsia="en-US"/>
        </w:rPr>
      </w:pPr>
    </w:p>
    <w:p w:rsidR="00D7583A" w:rsidRPr="00DC22CE" w:rsidRDefault="00B258AA" w:rsidP="008526EA">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Para tal efecto, l</w:t>
      </w:r>
      <w:r w:rsidR="00E55AA1" w:rsidRPr="00DC22CE">
        <w:rPr>
          <w:rFonts w:ascii="Palatino Linotype" w:hAnsi="Palatino Linotype"/>
          <w:lang w:val="es-MX" w:eastAsia="en-US"/>
        </w:rPr>
        <w:t xml:space="preserve">os lineamientos en comento </w:t>
      </w:r>
      <w:r w:rsidR="00D7583A" w:rsidRPr="00DC22CE">
        <w:rPr>
          <w:rFonts w:ascii="Palatino Linotype" w:hAnsi="Palatino Linotype"/>
          <w:lang w:val="es-MX" w:eastAsia="en-US"/>
        </w:rPr>
        <w:t>pretenden que lo correspondiente al archivo, se encuentre debidamente organizados para su co</w:t>
      </w:r>
      <w:r w:rsidR="008526EA" w:rsidRPr="00DC22CE">
        <w:rPr>
          <w:rFonts w:ascii="Palatino Linotype" w:hAnsi="Palatino Linotype"/>
          <w:lang w:val="es-MX" w:eastAsia="en-US"/>
        </w:rPr>
        <w:t xml:space="preserve">nsulta, pues necesario referir la obligación de preservar sus documentos en archivos administrativos actualizados se eleva a rango Constitucional como obligación de los Sujetos Obligados. En consecuencia el tema de archivo ha cobrado gran relevancia en los últimos años, toda vez que son la herramienta fundamental para cumplir con lo que es el derecho de acceso a la información de los ciudadanos. Por su parte los lineamientos en cito tienden a </w:t>
      </w:r>
      <w:r w:rsidR="00D7583A" w:rsidRPr="00DC22CE">
        <w:rPr>
          <w:rFonts w:ascii="Palatino Linotype" w:hAnsi="Palatino Linotype"/>
          <w:i/>
          <w:sz w:val="22"/>
          <w:szCs w:val="22"/>
          <w:lang w:val="es-MX" w:eastAsia="en-US"/>
        </w:rPr>
        <w:t xml:space="preserve">implementar métodos y medidas para administrar, organizar, </w:t>
      </w:r>
      <w:r w:rsidR="00D7583A" w:rsidRPr="00DC22CE">
        <w:rPr>
          <w:rFonts w:ascii="Palatino Linotype" w:hAnsi="Palatino Linotype" w:cs="Arial"/>
          <w:i/>
          <w:color w:val="2F2F2F"/>
          <w:sz w:val="22"/>
          <w:szCs w:val="22"/>
          <w:shd w:val="clear" w:color="auto" w:fill="FFFFFF"/>
        </w:rPr>
        <w:t>y conservar de manera homogénea los documentos de archivo que reciban, produzcan, obtengan, adquieran, transformen o posean, derivado de sus facultades, competencias o funciones, a través de los responsables de los archivos de trámite, de concentración y, en su caso, histórico.</w:t>
      </w:r>
    </w:p>
    <w:p w:rsidR="00D7583A" w:rsidRPr="00DC22CE" w:rsidRDefault="0026102D" w:rsidP="00D7583A">
      <w:pPr>
        <w:pStyle w:val="Prrafodelista"/>
        <w:rPr>
          <w:rFonts w:ascii="Palatino Linotype" w:hAnsi="Palatino Linotype"/>
          <w:lang w:val="es-MX" w:eastAsia="en-US"/>
        </w:rPr>
      </w:pPr>
      <w:r w:rsidRPr="00DC22CE">
        <w:rPr>
          <w:rFonts w:ascii="Palatino Linotype" w:hAnsi="Palatino Linotype"/>
          <w:lang w:val="es-MX" w:eastAsia="en-US"/>
        </w:rPr>
        <w:t xml:space="preserve"> </w:t>
      </w:r>
    </w:p>
    <w:p w:rsidR="00AC36B2" w:rsidRPr="00DC22CE" w:rsidRDefault="00AC36B2" w:rsidP="00D7583A">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Robusteciendo lo anterior, también se cuenta con los Lineamientos para la Administración de Documentos en el Estado de México, que tienen por objeto establecer las políticas y criterios generales para la Administración existentes en las Unidades Administrativas y en las Unidades Documentales de los Sujetos Obligados</w:t>
      </w:r>
      <w:r w:rsidR="00FA4DFE" w:rsidRPr="00DC22CE">
        <w:rPr>
          <w:rFonts w:ascii="Palatino Linotype" w:hAnsi="Palatino Linotype"/>
          <w:lang w:val="es-MX" w:eastAsia="en-US"/>
        </w:rPr>
        <w:t>, y dentro de su contenido refiere el siguiente término:</w:t>
      </w:r>
    </w:p>
    <w:p w:rsidR="00FA4DFE" w:rsidRPr="00DC22CE" w:rsidRDefault="00FA4DFE" w:rsidP="00FA4DFE">
      <w:pPr>
        <w:pStyle w:val="Prrafodelista"/>
        <w:rPr>
          <w:rFonts w:ascii="Palatino Linotype" w:hAnsi="Palatino Linotype"/>
          <w:lang w:val="es-MX" w:eastAsia="en-US"/>
        </w:rPr>
      </w:pPr>
    </w:p>
    <w:p w:rsidR="005D1664" w:rsidRPr="00DC22CE" w:rsidRDefault="005D1664" w:rsidP="005D1664">
      <w:pPr>
        <w:pStyle w:val="Prrafodelista"/>
        <w:spacing w:line="360" w:lineRule="auto"/>
        <w:ind w:left="567" w:right="567"/>
        <w:jc w:val="both"/>
        <w:rPr>
          <w:rFonts w:ascii="Palatino Linotype" w:hAnsi="Palatino Linotype"/>
          <w:i/>
          <w:sz w:val="22"/>
          <w:lang w:val="es-MX" w:eastAsia="en-US"/>
        </w:rPr>
      </w:pPr>
      <w:r w:rsidRPr="00DC22CE">
        <w:rPr>
          <w:rFonts w:ascii="Palatino Linotype" w:hAnsi="Palatino Linotype"/>
          <w:i/>
          <w:sz w:val="22"/>
          <w:lang w:val="es-MX" w:eastAsia="en-US"/>
        </w:rPr>
        <w:t>Artículo 4. Para los efectos de interpretación y aplicación de los Lineamientos se entenderá por:</w:t>
      </w:r>
    </w:p>
    <w:p w:rsidR="005D1664" w:rsidRPr="00DC22CE" w:rsidRDefault="005D1664" w:rsidP="005D1664">
      <w:pPr>
        <w:pStyle w:val="Prrafodelista"/>
        <w:spacing w:line="360" w:lineRule="auto"/>
        <w:ind w:left="567" w:right="567"/>
        <w:jc w:val="both"/>
        <w:rPr>
          <w:rFonts w:ascii="Palatino Linotype" w:hAnsi="Palatino Linotype"/>
          <w:i/>
          <w:sz w:val="22"/>
          <w:lang w:val="es-MX" w:eastAsia="en-US"/>
        </w:rPr>
      </w:pPr>
    </w:p>
    <w:p w:rsidR="00FA4DFE" w:rsidRPr="00DC22CE" w:rsidRDefault="005D1664" w:rsidP="005D1664">
      <w:pPr>
        <w:pStyle w:val="Prrafodelista"/>
        <w:spacing w:line="360" w:lineRule="auto"/>
        <w:ind w:left="567" w:right="567"/>
        <w:jc w:val="both"/>
        <w:rPr>
          <w:rFonts w:ascii="Palatino Linotype" w:hAnsi="Palatino Linotype"/>
          <w:i/>
          <w:sz w:val="22"/>
          <w:lang w:val="es-MX" w:eastAsia="en-US"/>
        </w:rPr>
      </w:pPr>
      <w:r w:rsidRPr="00DC22CE">
        <w:rPr>
          <w:rFonts w:ascii="Palatino Linotype" w:hAnsi="Palatino Linotype"/>
          <w:i/>
          <w:sz w:val="22"/>
          <w:lang w:val="es-MX" w:eastAsia="en-US"/>
        </w:rPr>
        <w:lastRenderedPageBreak/>
        <w:t xml:space="preserve">XLIII. </w:t>
      </w:r>
      <w:r w:rsidR="00FA4DFE" w:rsidRPr="00DC22CE">
        <w:rPr>
          <w:rFonts w:ascii="Palatino Linotype" w:hAnsi="Palatino Linotype"/>
          <w:i/>
          <w:sz w:val="22"/>
          <w:lang w:val="es-MX" w:eastAsia="en-US"/>
        </w:rPr>
        <w:t>Instrumentos de Control y consulta: Término genérico que sirve para denominar cualquier instrumento de descripción o de referencia realizado o recibido por un Archivo en el desarrollo del control administrativo e intelectual de los documentos Guía General, Guía Simple Inventario, Cuadro General de Clasificación Archivística y Catálogo de Disposición Documental.</w:t>
      </w:r>
    </w:p>
    <w:p w:rsidR="00AC36B2" w:rsidRPr="00DC22CE" w:rsidRDefault="00AC36B2" w:rsidP="00AC36B2">
      <w:pPr>
        <w:pStyle w:val="Prrafodelista"/>
        <w:rPr>
          <w:rFonts w:ascii="Palatino Linotype" w:hAnsi="Palatino Linotype"/>
          <w:lang w:val="es-MX" w:eastAsia="en-US"/>
        </w:rPr>
      </w:pPr>
    </w:p>
    <w:p w:rsidR="00AC36B2" w:rsidRPr="00DC22CE" w:rsidRDefault="00AC36B2" w:rsidP="00AC36B2">
      <w:pPr>
        <w:pStyle w:val="Prrafodelista"/>
        <w:rPr>
          <w:rFonts w:ascii="Palatino Linotype" w:hAnsi="Palatino Linotype"/>
          <w:lang w:val="es-MX" w:eastAsia="en-US"/>
        </w:rPr>
      </w:pPr>
    </w:p>
    <w:p w:rsidR="00D7583A" w:rsidRPr="00DC22CE" w:rsidRDefault="005D1664" w:rsidP="00D7583A">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Es así</w:t>
      </w:r>
      <w:r w:rsidR="006A5759" w:rsidRPr="00DC22CE">
        <w:rPr>
          <w:rFonts w:ascii="Palatino Linotype" w:hAnsi="Palatino Linotype"/>
          <w:lang w:val="es-MX" w:eastAsia="en-US"/>
        </w:rPr>
        <w:t xml:space="preserve"> que</w:t>
      </w:r>
      <w:r w:rsidRPr="00DC22CE">
        <w:rPr>
          <w:rFonts w:ascii="Palatino Linotype" w:hAnsi="Palatino Linotype"/>
          <w:lang w:val="es-MX" w:eastAsia="en-US"/>
        </w:rPr>
        <w:t xml:space="preserve"> los Sujetos Obligados deben</w:t>
      </w:r>
      <w:r w:rsidR="00D7583A" w:rsidRPr="00DC22CE">
        <w:rPr>
          <w:rFonts w:ascii="Palatino Linotype" w:hAnsi="Palatino Linotype"/>
          <w:lang w:val="es-MX" w:eastAsia="en-US"/>
        </w:rPr>
        <w:t xml:space="preserve"> </w:t>
      </w:r>
      <w:r w:rsidR="006A5759" w:rsidRPr="00DC22CE">
        <w:rPr>
          <w:rFonts w:ascii="Palatino Linotype" w:hAnsi="Palatino Linotype"/>
          <w:lang w:val="es-MX" w:eastAsia="en-US"/>
        </w:rPr>
        <w:t xml:space="preserve">dar </w:t>
      </w:r>
      <w:r w:rsidR="00D7583A" w:rsidRPr="00DC22CE">
        <w:rPr>
          <w:rFonts w:ascii="Palatino Linotype" w:hAnsi="Palatino Linotype"/>
          <w:lang w:val="es-MX" w:eastAsia="en-US"/>
        </w:rPr>
        <w:t>caba</w:t>
      </w:r>
      <w:r w:rsidR="006A5759" w:rsidRPr="00DC22CE">
        <w:rPr>
          <w:rFonts w:ascii="Palatino Linotype" w:hAnsi="Palatino Linotype"/>
          <w:lang w:val="es-MX" w:eastAsia="en-US"/>
        </w:rPr>
        <w:t xml:space="preserve">l cumplimiento a lo dispuesto en </w:t>
      </w:r>
      <w:r w:rsidR="00D7583A" w:rsidRPr="00DC22CE">
        <w:rPr>
          <w:rFonts w:ascii="Palatino Linotype" w:hAnsi="Palatino Linotype"/>
          <w:lang w:val="es-MX" w:eastAsia="en-US"/>
        </w:rPr>
        <w:t>los lineamientos, puesto que derivado del correcto funcionamiento en materi</w:t>
      </w:r>
      <w:r w:rsidR="007B2F35" w:rsidRPr="00DC22CE">
        <w:rPr>
          <w:rFonts w:ascii="Palatino Linotype" w:hAnsi="Palatino Linotype"/>
          <w:lang w:val="es-MX" w:eastAsia="en-US"/>
        </w:rPr>
        <w:t>a de archivo ayuda a</w:t>
      </w:r>
      <w:r w:rsidRPr="00DC22CE">
        <w:rPr>
          <w:rFonts w:ascii="Palatino Linotype" w:hAnsi="Palatino Linotype"/>
          <w:lang w:val="es-MX" w:eastAsia="en-US"/>
        </w:rPr>
        <w:t xml:space="preserve"> cumplir</w:t>
      </w:r>
      <w:r w:rsidR="00D7583A" w:rsidRPr="00DC22CE">
        <w:rPr>
          <w:rFonts w:ascii="Palatino Linotype" w:hAnsi="Palatino Linotype"/>
          <w:lang w:val="es-MX" w:eastAsia="en-US"/>
        </w:rPr>
        <w:t xml:space="preserve"> con las solicitudes de acceso a la información, toda vez que un archivo debidamente organizado permite localizar oportunamente los document</w:t>
      </w:r>
      <w:r w:rsidR="007B2F35" w:rsidRPr="00DC22CE">
        <w:rPr>
          <w:rFonts w:ascii="Palatino Linotype" w:hAnsi="Palatino Linotype"/>
          <w:lang w:val="es-MX" w:eastAsia="en-US"/>
        </w:rPr>
        <w:t>os requeridos. La organización es</w:t>
      </w:r>
      <w:r w:rsidR="00D7583A" w:rsidRPr="00DC22CE">
        <w:rPr>
          <w:rFonts w:ascii="Palatino Linotype" w:hAnsi="Palatino Linotype"/>
          <w:lang w:val="es-MX" w:eastAsia="en-US"/>
        </w:rPr>
        <w:t xml:space="preserve"> medular en esta materia, tan es así que se deben elaborar los Instrumentos de Control y consulta archivísticos que contemplan las siguientes definiciones:</w:t>
      </w:r>
    </w:p>
    <w:p w:rsidR="0041566F" w:rsidRPr="00DC22CE" w:rsidRDefault="0041566F" w:rsidP="0041566F">
      <w:pPr>
        <w:pStyle w:val="Prrafodelista"/>
        <w:rPr>
          <w:rFonts w:ascii="Palatino Linotype" w:hAnsi="Palatino Linotype"/>
          <w:lang w:val="es-MX" w:eastAsia="en-US"/>
        </w:rPr>
      </w:pPr>
    </w:p>
    <w:p w:rsidR="0041566F" w:rsidRPr="00DC22CE" w:rsidRDefault="0041566F" w:rsidP="00362220">
      <w:pPr>
        <w:pStyle w:val="Prrafodelista"/>
        <w:numPr>
          <w:ilvl w:val="0"/>
          <w:numId w:val="21"/>
        </w:numPr>
        <w:shd w:val="clear" w:color="auto" w:fill="FFFFFF"/>
        <w:spacing w:line="360" w:lineRule="auto"/>
        <w:ind w:left="567" w:hanging="283"/>
        <w:jc w:val="both"/>
        <w:rPr>
          <w:rFonts w:ascii="Palatino Linotype" w:eastAsia="Times New Roman" w:hAnsi="Palatino Linotype" w:cs="Arial"/>
          <w:i/>
          <w:color w:val="2F2F2F"/>
          <w:sz w:val="22"/>
          <w:szCs w:val="18"/>
          <w:lang w:val="es-MX" w:eastAsia="es-MX"/>
        </w:rPr>
      </w:pPr>
      <w:r w:rsidRPr="00DC22CE">
        <w:rPr>
          <w:rFonts w:ascii="Palatino Linotype" w:eastAsia="Times New Roman" w:hAnsi="Palatino Linotype" w:cs="Arial"/>
          <w:i/>
          <w:color w:val="2F2F2F"/>
          <w:sz w:val="22"/>
          <w:szCs w:val="18"/>
          <w:lang w:val="es-MX" w:eastAsia="es-MX"/>
        </w:rPr>
        <w:t xml:space="preserve">Cuadro general de clasificación archivística; la estructura de éste atenderá los niveles de Fondo, Sección y Serie, sin que excluya la posibilidad de que existan niveles intermedios, los cuales serán identificados </w:t>
      </w:r>
      <w:r w:rsidR="00D35DE2" w:rsidRPr="00DC22CE">
        <w:rPr>
          <w:rFonts w:ascii="Palatino Linotype" w:eastAsia="Times New Roman" w:hAnsi="Palatino Linotype" w:cs="Arial"/>
          <w:i/>
          <w:color w:val="2F2F2F"/>
          <w:sz w:val="22"/>
          <w:szCs w:val="18"/>
          <w:lang w:val="es-MX" w:eastAsia="es-MX"/>
        </w:rPr>
        <w:t>mediante una clave alfanumérica.</w:t>
      </w:r>
    </w:p>
    <w:p w:rsidR="00385622" w:rsidRPr="00DC22CE" w:rsidRDefault="00385622" w:rsidP="00362220">
      <w:pPr>
        <w:shd w:val="clear" w:color="auto" w:fill="FFFFFF"/>
        <w:spacing w:line="360" w:lineRule="auto"/>
        <w:ind w:left="567" w:hanging="283"/>
        <w:jc w:val="both"/>
        <w:rPr>
          <w:rFonts w:ascii="Palatino Linotype" w:eastAsia="Times New Roman" w:hAnsi="Palatino Linotype" w:cs="Arial"/>
          <w:i/>
          <w:color w:val="2F2F2F"/>
          <w:sz w:val="22"/>
          <w:szCs w:val="18"/>
          <w:lang w:val="es-MX" w:eastAsia="es-MX"/>
        </w:rPr>
      </w:pPr>
    </w:p>
    <w:p w:rsidR="0041566F" w:rsidRPr="00DC22CE" w:rsidRDefault="0041566F" w:rsidP="00362220">
      <w:pPr>
        <w:pStyle w:val="Prrafodelista"/>
        <w:numPr>
          <w:ilvl w:val="0"/>
          <w:numId w:val="21"/>
        </w:numPr>
        <w:shd w:val="clear" w:color="auto" w:fill="FFFFFF"/>
        <w:spacing w:line="360" w:lineRule="auto"/>
        <w:ind w:left="567" w:hanging="283"/>
        <w:jc w:val="both"/>
        <w:rPr>
          <w:rFonts w:ascii="Palatino Linotype" w:hAnsi="Palatino Linotype" w:cs="Arial"/>
          <w:i/>
          <w:color w:val="2F2F2F"/>
          <w:sz w:val="22"/>
          <w:szCs w:val="18"/>
          <w:shd w:val="clear" w:color="auto" w:fill="FFFFFF"/>
        </w:rPr>
      </w:pPr>
      <w:r w:rsidRPr="00DC22CE">
        <w:rPr>
          <w:rFonts w:ascii="Palatino Linotype" w:eastAsia="Times New Roman" w:hAnsi="Palatino Linotype" w:cs="Arial"/>
          <w:i/>
          <w:color w:val="2F2F2F"/>
          <w:sz w:val="22"/>
          <w:szCs w:val="18"/>
          <w:lang w:val="es-MX" w:eastAsia="es-MX"/>
        </w:rPr>
        <w:t xml:space="preserve">Catálogo de </w:t>
      </w:r>
      <w:r w:rsidR="00D35DE2" w:rsidRPr="00DC22CE">
        <w:rPr>
          <w:rFonts w:ascii="Palatino Linotype" w:eastAsia="Times New Roman" w:hAnsi="Palatino Linotype" w:cs="Arial"/>
          <w:i/>
          <w:color w:val="2F2F2F"/>
          <w:sz w:val="22"/>
          <w:szCs w:val="18"/>
          <w:lang w:val="es-MX" w:eastAsia="es-MX"/>
        </w:rPr>
        <w:t xml:space="preserve">disposición documental: </w:t>
      </w:r>
      <w:r w:rsidR="00D35DE2" w:rsidRPr="00DC22CE">
        <w:rPr>
          <w:rFonts w:ascii="Palatino Linotype" w:hAnsi="Palatino Linotype" w:cs="Arial"/>
          <w:i/>
          <w:color w:val="2F2F2F"/>
          <w:sz w:val="22"/>
          <w:szCs w:val="18"/>
          <w:shd w:val="clear" w:color="auto" w:fill="FFFFFF"/>
        </w:rPr>
        <w:t>El</w:t>
      </w:r>
      <w:r w:rsidR="00D35DE2" w:rsidRPr="00DC22CE">
        <w:rPr>
          <w:rFonts w:ascii="Palatino Linotype" w:hAnsi="Palatino Linotype" w:cs="Arial"/>
          <w:b/>
          <w:bCs/>
          <w:i/>
          <w:color w:val="2F2F2F"/>
          <w:sz w:val="22"/>
          <w:szCs w:val="18"/>
          <w:shd w:val="clear" w:color="auto" w:fill="FFFFFF"/>
        </w:rPr>
        <w:t> </w:t>
      </w:r>
      <w:r w:rsidR="00D35DE2" w:rsidRPr="00DC22CE">
        <w:rPr>
          <w:rFonts w:ascii="Palatino Linotype" w:hAnsi="Palatino Linotype" w:cs="Arial"/>
          <w:i/>
          <w:color w:val="2F2F2F"/>
          <w:sz w:val="22"/>
          <w:szCs w:val="18"/>
          <w:shd w:val="clear" w:color="auto" w:fill="FFFFFF"/>
        </w:rPr>
        <w:t>registro general y sistemático que establece los valores documentales, vigencia documental, los plazos de conservación y disposición documental.</w:t>
      </w:r>
    </w:p>
    <w:p w:rsidR="00D35DE2" w:rsidRPr="00DC22CE" w:rsidRDefault="00D35DE2" w:rsidP="00362220">
      <w:pPr>
        <w:shd w:val="clear" w:color="auto" w:fill="FFFFFF"/>
        <w:spacing w:line="360" w:lineRule="auto"/>
        <w:ind w:left="567" w:hanging="283"/>
        <w:jc w:val="both"/>
        <w:rPr>
          <w:rFonts w:ascii="Palatino Linotype" w:eastAsia="Times New Roman" w:hAnsi="Palatino Linotype" w:cs="Arial"/>
          <w:i/>
          <w:color w:val="2F2F2F"/>
          <w:sz w:val="22"/>
          <w:szCs w:val="18"/>
          <w:lang w:val="es-MX" w:eastAsia="es-MX"/>
        </w:rPr>
      </w:pPr>
    </w:p>
    <w:p w:rsidR="00AC5DE0" w:rsidRPr="00DC22CE" w:rsidRDefault="0041566F" w:rsidP="00AC5DE0">
      <w:pPr>
        <w:pStyle w:val="Prrafodelista"/>
        <w:numPr>
          <w:ilvl w:val="0"/>
          <w:numId w:val="21"/>
        </w:numPr>
        <w:shd w:val="clear" w:color="auto" w:fill="FFFFFF"/>
        <w:spacing w:line="360" w:lineRule="auto"/>
        <w:ind w:left="567" w:hanging="283"/>
        <w:jc w:val="both"/>
        <w:rPr>
          <w:rFonts w:ascii="Palatino Linotype" w:eastAsia="Times New Roman" w:hAnsi="Palatino Linotype" w:cs="Arial"/>
          <w:b/>
          <w:i/>
          <w:color w:val="2F2F2F"/>
          <w:sz w:val="22"/>
          <w:szCs w:val="18"/>
          <w:lang w:val="es-MX" w:eastAsia="es-MX"/>
        </w:rPr>
      </w:pPr>
      <w:r w:rsidRPr="00DC22CE">
        <w:rPr>
          <w:rFonts w:ascii="Palatino Linotype" w:eastAsia="Times New Roman" w:hAnsi="Palatino Linotype" w:cs="Arial"/>
          <w:b/>
          <w:i/>
          <w:color w:val="2F2F2F"/>
          <w:sz w:val="22"/>
          <w:szCs w:val="18"/>
          <w:lang w:val="es-MX" w:eastAsia="es-MX"/>
        </w:rPr>
        <w:t>Inventarios documentales:</w:t>
      </w:r>
      <w:r w:rsidR="00D35DE2" w:rsidRPr="00DC22CE">
        <w:rPr>
          <w:rFonts w:ascii="Palatino Linotype" w:hAnsi="Palatino Linotype" w:cs="Arial"/>
          <w:b/>
          <w:i/>
          <w:color w:val="2F2F2F"/>
          <w:sz w:val="22"/>
          <w:szCs w:val="18"/>
          <w:shd w:val="clear" w:color="auto" w:fill="FFFFFF"/>
        </w:rPr>
        <w:t xml:space="preserve"> Los instrumentos de consulta que describen las series y expedientes de un archivo y que permiten su localización (inventario general), transferencia (inventario de transferencia) o baja documental (inventario de baja documental);</w:t>
      </w:r>
    </w:p>
    <w:p w:rsidR="00AC5DE0" w:rsidRPr="00DC22CE" w:rsidRDefault="00AC5DE0" w:rsidP="00AC5DE0">
      <w:pPr>
        <w:pStyle w:val="Prrafodelista"/>
        <w:rPr>
          <w:rFonts w:ascii="Palatino Linotype" w:eastAsia="Times New Roman" w:hAnsi="Palatino Linotype" w:cs="Arial"/>
          <w:b/>
          <w:i/>
          <w:color w:val="2F2F2F"/>
          <w:sz w:val="22"/>
          <w:szCs w:val="18"/>
          <w:lang w:val="es-MX" w:eastAsia="es-MX"/>
        </w:rPr>
      </w:pPr>
    </w:p>
    <w:p w:rsidR="00AC5DE0" w:rsidRPr="00DC22CE" w:rsidRDefault="007B2F35" w:rsidP="00AC5DE0">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lastRenderedPageBreak/>
        <w:t>Sin duda, u</w:t>
      </w:r>
      <w:r w:rsidR="00EE14DF" w:rsidRPr="00DC22CE">
        <w:rPr>
          <w:rFonts w:ascii="Palatino Linotype" w:hAnsi="Palatino Linotype"/>
          <w:lang w:val="es-MX" w:eastAsia="en-US"/>
        </w:rPr>
        <w:t>na herramienta</w:t>
      </w:r>
      <w:r w:rsidRPr="00DC22CE">
        <w:rPr>
          <w:rFonts w:ascii="Palatino Linotype" w:hAnsi="Palatino Linotype"/>
          <w:lang w:val="es-MX" w:eastAsia="en-US"/>
        </w:rPr>
        <w:t xml:space="preserve"> y obligación</w:t>
      </w:r>
      <w:r w:rsidR="00EE14DF" w:rsidRPr="00DC22CE">
        <w:rPr>
          <w:rFonts w:ascii="Palatino Linotype" w:hAnsi="Palatino Linotype"/>
          <w:lang w:val="es-MX" w:eastAsia="en-US"/>
        </w:rPr>
        <w:t xml:space="preserve"> fundamental que deben implementar los Sujetos Obligados a la organización de sus archivos deben ser los instrumentos de descripción básica, pues se brinda un servicio de referencia y consulta a una multitud variada de usuarios, desde investigadores y especialistas que consultan archivos hasta ciudadanos comunes que ejercen su derecho de acceso a la información. Los Instrumentos básicos de descripción son las guías</w:t>
      </w:r>
      <w:r w:rsidR="001E102B" w:rsidRPr="00DC22CE">
        <w:rPr>
          <w:rFonts w:ascii="Palatino Linotype" w:hAnsi="Palatino Linotype"/>
          <w:lang w:val="es-MX" w:eastAsia="en-US"/>
        </w:rPr>
        <w:t xml:space="preserve">, </w:t>
      </w:r>
      <w:r w:rsidR="00EE14DF" w:rsidRPr="00DC22CE">
        <w:rPr>
          <w:rFonts w:ascii="Palatino Linotype" w:hAnsi="Palatino Linotype"/>
          <w:lang w:val="es-MX" w:eastAsia="en-US"/>
        </w:rPr>
        <w:t>inventarios y catálogos</w:t>
      </w:r>
      <w:r w:rsidR="00AC5DE0" w:rsidRPr="00DC22CE">
        <w:rPr>
          <w:rFonts w:ascii="Palatino Linotype" w:hAnsi="Palatino Linotype"/>
          <w:lang w:val="es-MX" w:eastAsia="en-US"/>
        </w:rPr>
        <w:t>.</w:t>
      </w:r>
    </w:p>
    <w:p w:rsidR="00AC5DE0" w:rsidRPr="00DC22CE" w:rsidRDefault="00AC5DE0" w:rsidP="00AC5DE0">
      <w:pPr>
        <w:pStyle w:val="Prrafodelista"/>
        <w:spacing w:line="360" w:lineRule="auto"/>
        <w:ind w:left="0"/>
        <w:jc w:val="both"/>
        <w:rPr>
          <w:rFonts w:ascii="Palatino Linotype" w:hAnsi="Palatino Linotype"/>
          <w:lang w:val="es-MX" w:eastAsia="en-US"/>
        </w:rPr>
      </w:pPr>
    </w:p>
    <w:p w:rsidR="00DD0A04" w:rsidRPr="00DC22CE" w:rsidRDefault="00AC5DE0" w:rsidP="00AC5DE0">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Los inventarios generalmente describen información asociada al concepto serie documental, teniendo como unidad de descripción los expedientes que pertenezcan a la serie. Ofrecen un panorama de la documentación pero no ofrecen muchos detalles, solo se relacionan con la sección o fondo al que pertenezcan</w:t>
      </w:r>
      <w:proofErr w:type="gramStart"/>
      <w:r w:rsidRPr="00DC22CE">
        <w:rPr>
          <w:rFonts w:ascii="Palatino Linotype" w:hAnsi="Palatino Linotype"/>
          <w:lang w:val="es-MX" w:eastAsia="en-US"/>
        </w:rPr>
        <w:t>..</w:t>
      </w:r>
      <w:proofErr w:type="gramEnd"/>
      <w:r w:rsidRPr="00DC22CE">
        <w:rPr>
          <w:rFonts w:ascii="Palatino Linotype" w:hAnsi="Palatino Linotype"/>
          <w:lang w:val="es-MX" w:eastAsia="en-US"/>
        </w:rPr>
        <w:t xml:space="preserve"> Los inventarios permiten a los archivistas ejercer un control técnico de la documentación y se constituye como un instrumento que facilita el acceso a la información archivística, tanto en los archivos de trámite y concentración.</w:t>
      </w:r>
    </w:p>
    <w:p w:rsidR="00DD0A04" w:rsidRPr="00DC22CE" w:rsidRDefault="00DD0A04" w:rsidP="00DD0A04">
      <w:pPr>
        <w:pStyle w:val="Prrafodelista"/>
        <w:rPr>
          <w:rFonts w:ascii="Palatino Linotype" w:hAnsi="Palatino Linotype"/>
          <w:lang w:val="es-MX" w:eastAsia="en-US"/>
        </w:rPr>
      </w:pPr>
    </w:p>
    <w:p w:rsidR="00DD0A04" w:rsidRPr="00DC22CE" w:rsidRDefault="00DD0A04" w:rsidP="00AC5DE0">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Para la elaboración de instrumentos descriptivos en las instituciones públicas de manera eficaz y planificada, deben considerarse una serie de condiciones o requisitos esenciales, en plano institucional como en el documental, sobre este último se requiere lo siguiente:</w:t>
      </w:r>
    </w:p>
    <w:p w:rsidR="00DD0A04" w:rsidRPr="00DC22CE" w:rsidRDefault="00DD0A04" w:rsidP="00DD0A04">
      <w:pPr>
        <w:pStyle w:val="Prrafodelista"/>
        <w:rPr>
          <w:rFonts w:ascii="Palatino Linotype" w:hAnsi="Palatino Linotype"/>
          <w:lang w:val="es-MX" w:eastAsia="en-US"/>
        </w:rPr>
      </w:pPr>
    </w:p>
    <w:p w:rsidR="00DD0A04" w:rsidRPr="00DC22CE" w:rsidRDefault="00DD0A04" w:rsidP="00DD0A04">
      <w:pPr>
        <w:pStyle w:val="Prrafodelista"/>
        <w:numPr>
          <w:ilvl w:val="0"/>
          <w:numId w:val="30"/>
        </w:numPr>
        <w:spacing w:line="360" w:lineRule="auto"/>
        <w:ind w:left="567" w:hanging="141"/>
        <w:jc w:val="both"/>
        <w:rPr>
          <w:rFonts w:ascii="Palatino Linotype" w:hAnsi="Palatino Linotype"/>
          <w:i/>
          <w:sz w:val="22"/>
        </w:rPr>
      </w:pPr>
      <w:r w:rsidRPr="00DC22CE">
        <w:rPr>
          <w:rFonts w:ascii="Palatino Linotype" w:hAnsi="Palatino Linotype"/>
          <w:i/>
          <w:sz w:val="22"/>
        </w:rPr>
        <w:t>“Inhibir la producción masiva de documentos, tanto a partir del desarrollo de una cultura institucional en la materia como del establecimiento de políticas y procedimientos para el tratamiento integral de la información archivística. Recuérdese que, a mayor volumen documental, mayores serán las dificultades para describirla;</w:t>
      </w:r>
    </w:p>
    <w:p w:rsidR="00DD0A04" w:rsidRPr="00DC22CE" w:rsidRDefault="00DD0A04" w:rsidP="00DD0A04">
      <w:pPr>
        <w:pStyle w:val="Prrafodelista"/>
        <w:numPr>
          <w:ilvl w:val="0"/>
          <w:numId w:val="30"/>
        </w:numPr>
        <w:spacing w:line="360" w:lineRule="auto"/>
        <w:ind w:left="567" w:hanging="141"/>
        <w:jc w:val="both"/>
        <w:rPr>
          <w:rFonts w:ascii="Palatino Linotype" w:hAnsi="Palatino Linotype"/>
          <w:i/>
          <w:sz w:val="22"/>
        </w:rPr>
      </w:pPr>
      <w:r w:rsidRPr="00DC22CE">
        <w:rPr>
          <w:rFonts w:ascii="Palatino Linotype" w:hAnsi="Palatino Linotype"/>
          <w:i/>
          <w:sz w:val="22"/>
        </w:rPr>
        <w:lastRenderedPageBreak/>
        <w:t>Integrar y estructurar la información documental de las instituciones desde su origen, a través de establecer sistemas unificados de clasificación y ordenación archivística, teniendo en mente que la información desestructurada no permite el correcto desempeño de la función descriptiva ni reconocer el contexto, el contenido y el sistema que ha creado a los documentos;</w:t>
      </w:r>
    </w:p>
    <w:p w:rsidR="00DD0A04" w:rsidRPr="00DC22CE" w:rsidRDefault="00DD0A04" w:rsidP="00DD0A04">
      <w:pPr>
        <w:pStyle w:val="Prrafodelista"/>
        <w:spacing w:line="360" w:lineRule="auto"/>
        <w:ind w:left="567" w:hanging="141"/>
        <w:jc w:val="both"/>
        <w:rPr>
          <w:rFonts w:ascii="Palatino Linotype" w:hAnsi="Palatino Linotype"/>
          <w:i/>
          <w:sz w:val="22"/>
        </w:rPr>
      </w:pPr>
    </w:p>
    <w:p w:rsidR="00DD0A04" w:rsidRPr="00DC22CE" w:rsidRDefault="00DD0A04" w:rsidP="00DD0A04">
      <w:pPr>
        <w:pStyle w:val="Prrafodelista"/>
        <w:numPr>
          <w:ilvl w:val="0"/>
          <w:numId w:val="30"/>
        </w:numPr>
        <w:spacing w:line="360" w:lineRule="auto"/>
        <w:ind w:left="567" w:hanging="141"/>
        <w:jc w:val="both"/>
        <w:rPr>
          <w:rFonts w:ascii="Palatino Linotype" w:hAnsi="Palatino Linotype"/>
          <w:i/>
          <w:sz w:val="22"/>
        </w:rPr>
      </w:pPr>
      <w:r w:rsidRPr="00DC22CE">
        <w:rPr>
          <w:rFonts w:ascii="Palatino Linotype" w:hAnsi="Palatino Linotype"/>
          <w:i/>
          <w:sz w:val="22"/>
        </w:rPr>
        <w:t>Propiciar el desarrollo normativo de la descripción, vinculando sus propósitos con los procesos de valoración y conservación de la información documental, y</w:t>
      </w:r>
    </w:p>
    <w:p w:rsidR="00DD0A04" w:rsidRPr="00DC22CE" w:rsidRDefault="00DD0A04" w:rsidP="00DD0A04">
      <w:pPr>
        <w:pStyle w:val="Prrafodelista"/>
        <w:spacing w:line="360" w:lineRule="auto"/>
        <w:ind w:left="567" w:hanging="141"/>
        <w:jc w:val="both"/>
        <w:rPr>
          <w:rFonts w:ascii="Palatino Linotype" w:hAnsi="Palatino Linotype"/>
          <w:i/>
          <w:sz w:val="22"/>
        </w:rPr>
      </w:pPr>
    </w:p>
    <w:p w:rsidR="00DD0A04" w:rsidRPr="00DC22CE" w:rsidRDefault="00DD0A04" w:rsidP="00DD0A04">
      <w:pPr>
        <w:pStyle w:val="Prrafodelista"/>
        <w:numPr>
          <w:ilvl w:val="0"/>
          <w:numId w:val="30"/>
        </w:numPr>
        <w:spacing w:line="360" w:lineRule="auto"/>
        <w:ind w:left="567" w:hanging="141"/>
        <w:jc w:val="both"/>
        <w:rPr>
          <w:rFonts w:ascii="Palatino Linotype" w:hAnsi="Palatino Linotype"/>
          <w:i/>
          <w:sz w:val="22"/>
          <w:lang w:val="es-MX" w:eastAsia="en-US"/>
        </w:rPr>
      </w:pPr>
      <w:r w:rsidRPr="00DC22CE">
        <w:rPr>
          <w:rFonts w:ascii="Palatino Linotype" w:hAnsi="Palatino Linotype"/>
          <w:i/>
          <w:sz w:val="22"/>
        </w:rPr>
        <w:t>Ejecutar los procesos descriptivos y la generación de instrumentos en la materia, de manera vinculada con el desarrollo de políticas para la difusión permanente de los archivos, para propiciar el acceso institucional, social y cultural a la información archivística.”</w:t>
      </w:r>
      <w:r w:rsidRPr="00DC22CE">
        <w:rPr>
          <w:rStyle w:val="Refdenotaalpie"/>
          <w:rFonts w:ascii="Palatino Linotype" w:hAnsi="Palatino Linotype"/>
          <w:i/>
          <w:sz w:val="22"/>
        </w:rPr>
        <w:footnoteReference w:id="3"/>
      </w:r>
    </w:p>
    <w:p w:rsidR="00AC5DE0" w:rsidRPr="00DC22CE" w:rsidRDefault="00AC5DE0" w:rsidP="00DD0A04">
      <w:pPr>
        <w:pStyle w:val="Prrafodelista"/>
        <w:spacing w:line="360" w:lineRule="auto"/>
        <w:ind w:left="0"/>
        <w:jc w:val="both"/>
        <w:rPr>
          <w:rFonts w:ascii="Palatino Linotype" w:hAnsi="Palatino Linotype"/>
          <w:lang w:val="es-MX" w:eastAsia="en-US"/>
        </w:rPr>
      </w:pPr>
      <w:r w:rsidRPr="00DC22CE">
        <w:rPr>
          <w:rFonts w:ascii="Palatino Linotype" w:hAnsi="Palatino Linotype"/>
          <w:lang w:val="es-MX" w:eastAsia="en-US"/>
        </w:rPr>
        <w:t xml:space="preserve"> </w:t>
      </w:r>
    </w:p>
    <w:p w:rsidR="003338CC" w:rsidRPr="00DC22CE" w:rsidRDefault="00DB475E" w:rsidP="00843D41">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120014</wp:posOffset>
                </wp:positionH>
                <wp:positionV relativeFrom="paragraph">
                  <wp:posOffset>1008380</wp:posOffset>
                </wp:positionV>
                <wp:extent cx="5229225" cy="241935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229225" cy="2419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3D82FB"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45pt,79.4pt" to="421.2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" strokecolor="#5b9bd5 [3204]" strokeweight=".5pt">
                <v:stroke joinstyle="miter"/>
              </v:line>
            </w:pict>
          </mc:Fallback>
        </mc:AlternateContent>
      </w:r>
      <w:r w:rsidR="003338CC" w:rsidRPr="00DC22CE">
        <w:rPr>
          <w:rFonts w:ascii="Palatino Linotype" w:hAnsi="Palatino Linotype"/>
          <w:lang w:val="es-MX" w:eastAsia="en-US"/>
        </w:rPr>
        <w:t xml:space="preserve">Para ser más gráficos, se inserta imagen </w:t>
      </w:r>
      <w:r w:rsidR="003338CC" w:rsidRPr="00DC22CE">
        <w:rPr>
          <w:rFonts w:ascii="Palatino Linotype" w:hAnsi="Palatino Linotype"/>
          <w:b/>
          <w:lang w:val="es-MX" w:eastAsia="en-US"/>
        </w:rPr>
        <w:t xml:space="preserve"> como referencia </w:t>
      </w:r>
      <w:r w:rsidR="003338CC" w:rsidRPr="00DC22CE">
        <w:rPr>
          <w:rFonts w:ascii="Palatino Linotype" w:hAnsi="Palatino Linotype"/>
          <w:lang w:val="es-MX" w:eastAsia="en-US"/>
        </w:rPr>
        <w:t>del formato de inventario de Archivo de Concentración del Departamento de Archivo del Instituto, siendo el siguiente:</w:t>
      </w:r>
    </w:p>
    <w:p w:rsidR="003338CC" w:rsidRPr="00DC22CE" w:rsidRDefault="006871CB" w:rsidP="006871CB">
      <w:pPr>
        <w:pStyle w:val="Prrafodelista"/>
        <w:spacing w:line="360" w:lineRule="auto"/>
        <w:ind w:left="-567" w:right="-850"/>
        <w:jc w:val="both"/>
        <w:rPr>
          <w:rFonts w:ascii="Palatino Linotype" w:hAnsi="Palatino Linotype"/>
          <w:lang w:val="es-MX" w:eastAsia="en-US"/>
        </w:rPr>
      </w:pPr>
      <w:r w:rsidRPr="00DC22CE">
        <w:rPr>
          <w:b/>
          <w:noProof/>
          <w:lang w:val="es-MX" w:eastAsia="es-MX"/>
        </w:rPr>
        <w:lastRenderedPageBreak/>
        <w:drawing>
          <wp:inline distT="0" distB="0" distL="0" distR="0" wp14:anchorId="2D72EF17" wp14:editId="52F27558">
            <wp:extent cx="6505575" cy="4302737"/>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381" t="24879" r="22688" b="11711"/>
                    <a:stretch/>
                  </pic:blipFill>
                  <pic:spPr bwMode="auto">
                    <a:xfrm>
                      <a:off x="0" y="0"/>
                      <a:ext cx="6528094" cy="4317631"/>
                    </a:xfrm>
                    <a:prstGeom prst="rect">
                      <a:avLst/>
                    </a:prstGeom>
                    <a:pattFill prst="pct5">
                      <a:fgClr>
                        <a:sysClr val="windowText" lastClr="000000"/>
                      </a:fgClr>
                      <a:bgClr>
                        <a:schemeClr val="bg1"/>
                      </a:bgClr>
                    </a:pattFill>
                    <a:ln>
                      <a:noFill/>
                    </a:ln>
                    <a:effectLst>
                      <a:glow>
                        <a:schemeClr val="accent1"/>
                      </a:glow>
                    </a:effectLst>
                    <a:extLst>
                      <a:ext uri="{53640926-AAD7-44D8-BBD7-CCE9431645EC}">
                        <a14:shadowObscured xmlns:a14="http://schemas.microsoft.com/office/drawing/2010/main"/>
                      </a:ext>
                    </a:extLst>
                  </pic:spPr>
                </pic:pic>
              </a:graphicData>
            </a:graphic>
          </wp:inline>
        </w:drawing>
      </w:r>
    </w:p>
    <w:p w:rsidR="003338CC" w:rsidRPr="00DC22CE" w:rsidRDefault="003338CC" w:rsidP="003338CC">
      <w:pPr>
        <w:pStyle w:val="Prrafodelista"/>
        <w:spacing w:line="360" w:lineRule="auto"/>
        <w:ind w:left="0"/>
        <w:jc w:val="both"/>
        <w:rPr>
          <w:rFonts w:ascii="Palatino Linotype" w:hAnsi="Palatino Linotype"/>
          <w:lang w:val="es-MX" w:eastAsia="en-US"/>
        </w:rPr>
      </w:pPr>
    </w:p>
    <w:p w:rsidR="007B2F35" w:rsidRPr="00DC22CE" w:rsidRDefault="007B2F35" w:rsidP="005D1664">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De la imagen de referencia, se aprecia que en resumidas cuentas el Inventario de archivo contiene los datos que solicitó la recurrente, pues a través de sus diversos rubros permite conocer, entre otros, los siguiente:</w:t>
      </w:r>
    </w:p>
    <w:p w:rsidR="007B2F35" w:rsidRPr="00DC22CE" w:rsidRDefault="007B2F35" w:rsidP="007B2F35">
      <w:pPr>
        <w:pStyle w:val="Prrafodelista"/>
        <w:spacing w:line="360" w:lineRule="auto"/>
        <w:ind w:left="0"/>
        <w:jc w:val="both"/>
        <w:rPr>
          <w:rFonts w:ascii="Palatino Linotype" w:hAnsi="Palatino Linotype"/>
          <w:lang w:val="es-MX" w:eastAsia="en-US"/>
        </w:rPr>
      </w:pPr>
    </w:p>
    <w:p w:rsidR="007B2F35" w:rsidRPr="00DC22CE" w:rsidRDefault="007B2F35" w:rsidP="007B2F35">
      <w:pPr>
        <w:pStyle w:val="Prrafodelista"/>
        <w:numPr>
          <w:ilvl w:val="0"/>
          <w:numId w:val="38"/>
        </w:numPr>
        <w:spacing w:line="360" w:lineRule="auto"/>
        <w:jc w:val="both"/>
        <w:rPr>
          <w:rFonts w:ascii="Palatino Linotype" w:hAnsi="Palatino Linotype"/>
          <w:lang w:val="es-MX" w:eastAsia="en-US"/>
        </w:rPr>
      </w:pPr>
      <w:r w:rsidRPr="00DC22CE">
        <w:rPr>
          <w:rFonts w:ascii="Palatino Linotype" w:hAnsi="Palatino Linotype"/>
          <w:lang w:val="es-MX" w:eastAsia="en-US"/>
        </w:rPr>
        <w:t>Número de expediente;</w:t>
      </w:r>
    </w:p>
    <w:p w:rsidR="007B2F35" w:rsidRPr="00DC22CE" w:rsidRDefault="007B2F35" w:rsidP="007B2F35">
      <w:pPr>
        <w:pStyle w:val="Prrafodelista"/>
        <w:numPr>
          <w:ilvl w:val="0"/>
          <w:numId w:val="38"/>
        </w:numPr>
        <w:spacing w:line="360" w:lineRule="auto"/>
        <w:jc w:val="both"/>
        <w:rPr>
          <w:rFonts w:ascii="Palatino Linotype" w:hAnsi="Palatino Linotype"/>
          <w:lang w:val="es-MX" w:eastAsia="en-US"/>
        </w:rPr>
      </w:pPr>
      <w:r w:rsidRPr="00DC22CE">
        <w:rPr>
          <w:rFonts w:ascii="Palatino Linotype" w:hAnsi="Palatino Linotype"/>
          <w:lang w:val="es-MX" w:eastAsia="en-US"/>
        </w:rPr>
        <w:t>Clasificación del expediente:</w:t>
      </w:r>
    </w:p>
    <w:p w:rsidR="007B2F35" w:rsidRPr="00DC22CE" w:rsidRDefault="007B2F35" w:rsidP="007B2F35">
      <w:pPr>
        <w:pStyle w:val="Prrafodelista"/>
        <w:numPr>
          <w:ilvl w:val="0"/>
          <w:numId w:val="38"/>
        </w:numPr>
        <w:spacing w:line="360" w:lineRule="auto"/>
        <w:jc w:val="both"/>
        <w:rPr>
          <w:rFonts w:ascii="Palatino Linotype" w:hAnsi="Palatino Linotype"/>
          <w:lang w:val="es-MX" w:eastAsia="en-US"/>
        </w:rPr>
      </w:pPr>
      <w:r w:rsidRPr="00DC22CE">
        <w:rPr>
          <w:rFonts w:ascii="Palatino Linotype" w:hAnsi="Palatino Linotype"/>
          <w:lang w:val="es-MX" w:eastAsia="en-US"/>
        </w:rPr>
        <w:t xml:space="preserve">Cantidad de Legajos; y </w:t>
      </w:r>
    </w:p>
    <w:p w:rsidR="007B2F35" w:rsidRPr="00DC22CE" w:rsidRDefault="007B2F35" w:rsidP="007B2F35">
      <w:pPr>
        <w:pStyle w:val="Prrafodelista"/>
        <w:numPr>
          <w:ilvl w:val="0"/>
          <w:numId w:val="38"/>
        </w:numPr>
        <w:spacing w:line="360" w:lineRule="auto"/>
        <w:jc w:val="both"/>
        <w:rPr>
          <w:rFonts w:ascii="Palatino Linotype" w:hAnsi="Palatino Linotype"/>
          <w:lang w:val="es-MX" w:eastAsia="en-US"/>
        </w:rPr>
      </w:pPr>
      <w:r w:rsidRPr="00DC22CE">
        <w:rPr>
          <w:rFonts w:ascii="Palatino Linotype" w:hAnsi="Palatino Linotype"/>
          <w:lang w:val="es-MX" w:eastAsia="en-US"/>
        </w:rPr>
        <w:t>Cantidad de Documentos</w:t>
      </w:r>
    </w:p>
    <w:p w:rsidR="007B2F35" w:rsidRPr="00DC22CE" w:rsidRDefault="007B2F35" w:rsidP="007B2F35">
      <w:pPr>
        <w:pStyle w:val="Prrafodelista"/>
        <w:spacing w:line="360" w:lineRule="auto"/>
        <w:ind w:left="0"/>
        <w:jc w:val="both"/>
        <w:rPr>
          <w:rFonts w:ascii="Palatino Linotype" w:hAnsi="Palatino Linotype"/>
          <w:lang w:val="es-MX" w:eastAsia="en-US"/>
        </w:rPr>
      </w:pPr>
    </w:p>
    <w:p w:rsidR="005D1664" w:rsidRPr="00DC22CE" w:rsidRDefault="005D1664" w:rsidP="005D1664">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lastRenderedPageBreak/>
        <w:t xml:space="preserve">Una vez dicho lo anterior, se aprecia en el contenido de las solicitudes de acceso a la información pública que </w:t>
      </w:r>
      <w:r w:rsidRPr="00DC22CE">
        <w:rPr>
          <w:rFonts w:ascii="Palatino Linotype" w:hAnsi="Palatino Linotype" w:cs="Arial"/>
        </w:rPr>
        <w:t>la parte recurrente no señaló un documento en específico</w:t>
      </w:r>
      <w:r w:rsidR="007B2F35" w:rsidRPr="00DC22CE">
        <w:rPr>
          <w:rFonts w:ascii="Palatino Linotype" w:hAnsi="Palatino Linotype" w:cs="Arial"/>
        </w:rPr>
        <w:t xml:space="preserve"> del cual requiera tener acceso</w:t>
      </w:r>
      <w:r w:rsidRPr="00DC22CE">
        <w:rPr>
          <w:rFonts w:ascii="Palatino Linotype" w:hAnsi="Palatino Linotype" w:cs="Arial"/>
        </w:rPr>
        <w:t xml:space="preserve">, en consecuencia, es necesario poner mayor énfasis que </w:t>
      </w:r>
      <w:r w:rsidRPr="00DC22CE">
        <w:rPr>
          <w:rFonts w:ascii="Palatino Linotype" w:hAnsi="Palatino Linotype" w:cs="Arial"/>
          <w:bCs/>
        </w:rPr>
        <w:t>la normatividad en materia de derecho de acceso a la información faculta a los particulares a ejercer su derecho sin necesidad de acudir a un especialista en la materia, bajo dicha consideración se presume que los particulares no son expertos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 Bajo dicha aseveración es necesario referir el contenido de los artículos 18 y 19 de la Ley de transparencia que establecen lo siguiente:</w:t>
      </w:r>
    </w:p>
    <w:p w:rsidR="005D1664" w:rsidRPr="00DC22CE" w:rsidRDefault="005D1664" w:rsidP="005D1664">
      <w:pPr>
        <w:pStyle w:val="Prrafodelista"/>
        <w:rPr>
          <w:rFonts w:ascii="Palatino Linotype" w:hAnsi="Palatino Linotype"/>
          <w:lang w:val="es-ES"/>
        </w:rPr>
      </w:pPr>
    </w:p>
    <w:p w:rsidR="005D1664" w:rsidRPr="00DC22CE" w:rsidRDefault="005D1664" w:rsidP="005D1664">
      <w:pPr>
        <w:spacing w:line="360" w:lineRule="auto"/>
        <w:ind w:left="709" w:right="709"/>
        <w:jc w:val="both"/>
        <w:rPr>
          <w:rFonts w:ascii="Palatino Linotype" w:hAnsi="Palatino Linotype" w:cs="Arial"/>
          <w:i/>
          <w:sz w:val="22"/>
        </w:rPr>
      </w:pPr>
      <w:r w:rsidRPr="00DC22CE">
        <w:rPr>
          <w:rFonts w:ascii="Palatino Linotype" w:hAnsi="Palatino Linotype" w:cs="Arial"/>
          <w:i/>
          <w:sz w:val="22"/>
        </w:rPr>
        <w:t>“</w:t>
      </w:r>
      <w:r w:rsidRPr="00DC22CE">
        <w:rPr>
          <w:rFonts w:ascii="Palatino Linotype" w:hAnsi="Palatino Linotype" w:cs="Arial"/>
          <w:b/>
          <w:i/>
          <w:sz w:val="22"/>
        </w:rPr>
        <w:t>Artículo 18. Los sujetos obligados deberán documentar todo acto que derive del ejercicio de sus facultades, competencias o funciones</w:t>
      </w:r>
      <w:r w:rsidRPr="00DC22CE">
        <w:rPr>
          <w:rFonts w:ascii="Palatino Linotype" w:hAnsi="Palatino Linotype" w:cs="Arial"/>
          <w:i/>
          <w:sz w:val="22"/>
        </w:rPr>
        <w:t xml:space="preserve">, considerando desde su origen la eventual publicidad y reutilización de la información que generen. </w:t>
      </w:r>
    </w:p>
    <w:p w:rsidR="005D1664" w:rsidRPr="00DC22CE" w:rsidRDefault="005D1664" w:rsidP="005D1664">
      <w:pPr>
        <w:spacing w:line="360" w:lineRule="auto"/>
        <w:ind w:left="709" w:right="709"/>
        <w:jc w:val="both"/>
        <w:rPr>
          <w:rFonts w:ascii="Palatino Linotype" w:hAnsi="Palatino Linotype" w:cs="Arial"/>
          <w:i/>
          <w:sz w:val="22"/>
        </w:rPr>
      </w:pPr>
    </w:p>
    <w:p w:rsidR="005D1664" w:rsidRPr="00DC22CE" w:rsidRDefault="005D1664" w:rsidP="005D1664">
      <w:pPr>
        <w:spacing w:line="360" w:lineRule="auto"/>
        <w:ind w:left="709" w:right="709"/>
        <w:jc w:val="both"/>
        <w:rPr>
          <w:rFonts w:ascii="Palatino Linotype" w:hAnsi="Palatino Linotype" w:cs="Arial"/>
          <w:i/>
          <w:sz w:val="22"/>
        </w:rPr>
      </w:pPr>
      <w:r w:rsidRPr="00DC22CE">
        <w:rPr>
          <w:rFonts w:ascii="Palatino Linotype" w:hAnsi="Palatino Linotype" w:cs="Arial"/>
          <w:b/>
          <w:i/>
          <w:sz w:val="22"/>
        </w:rPr>
        <w:t>Artículo 19. Se presume que la información debe existir si se refiere a las facultades, competencias y funciones que los ordenamientos jurídicos aplicables otorgan a los sujetos obligados</w:t>
      </w:r>
      <w:r w:rsidRPr="00DC22CE">
        <w:rPr>
          <w:rFonts w:ascii="Palatino Linotype" w:hAnsi="Palatino Linotype" w:cs="Arial"/>
          <w:i/>
          <w:sz w:val="22"/>
        </w:rPr>
        <w:t xml:space="preserve">. </w:t>
      </w:r>
    </w:p>
    <w:p w:rsidR="005D1664" w:rsidRPr="00DC22CE" w:rsidRDefault="005D1664" w:rsidP="005D1664">
      <w:pPr>
        <w:ind w:left="709" w:right="709"/>
        <w:jc w:val="both"/>
        <w:rPr>
          <w:rFonts w:ascii="Palatino Linotype" w:hAnsi="Palatino Linotype" w:cs="Arial"/>
          <w:i/>
          <w:sz w:val="22"/>
        </w:rPr>
      </w:pPr>
    </w:p>
    <w:p w:rsidR="005D1664" w:rsidRPr="00DC22CE" w:rsidRDefault="005D1664" w:rsidP="005D1664">
      <w:pPr>
        <w:ind w:left="709" w:right="709"/>
        <w:jc w:val="both"/>
        <w:rPr>
          <w:rFonts w:ascii="Palatino Linotype" w:hAnsi="Palatino Linotype" w:cs="Arial"/>
          <w:sz w:val="22"/>
        </w:rPr>
      </w:pPr>
      <w:r w:rsidRPr="00DC22CE">
        <w:rPr>
          <w:rFonts w:ascii="Palatino Linotype" w:hAnsi="Palatino Linotype" w:cs="Arial"/>
          <w:sz w:val="22"/>
        </w:rPr>
        <w:t>(Énfasis añadido)</w:t>
      </w:r>
    </w:p>
    <w:p w:rsidR="005D1664" w:rsidRPr="00DC22CE" w:rsidRDefault="005D1664" w:rsidP="005D1664">
      <w:pPr>
        <w:pStyle w:val="Prrafodelista"/>
        <w:tabs>
          <w:tab w:val="left" w:pos="851"/>
        </w:tabs>
        <w:spacing w:line="360" w:lineRule="auto"/>
        <w:ind w:left="0" w:right="49"/>
        <w:jc w:val="both"/>
        <w:rPr>
          <w:rFonts w:ascii="Palatino Linotype" w:hAnsi="Palatino Linotype"/>
          <w:lang w:val="es-ES"/>
        </w:rPr>
      </w:pPr>
    </w:p>
    <w:p w:rsidR="005D1664" w:rsidRPr="00DC22CE" w:rsidRDefault="005D1664" w:rsidP="005D1664">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DC22CE">
        <w:rPr>
          <w:rFonts w:ascii="Palatino Linotype" w:hAnsi="Palatino Linotype"/>
          <w:lang w:val="es-ES"/>
        </w:rPr>
        <w:t xml:space="preserve">Robustece lo anterior </w:t>
      </w:r>
      <w:r w:rsidRPr="00DC22CE">
        <w:rPr>
          <w:rFonts w:ascii="Palatino Linotype" w:hAnsi="Palatino Linotype" w:cs="Arial"/>
        </w:rPr>
        <w:t>el criterio orientador 16/17 emitido por el Instituto Nacional de Transparencia, Acceso a la Información y Protección de Datos Personales que a la literalidad prevé:</w:t>
      </w:r>
    </w:p>
    <w:p w:rsidR="005D1664" w:rsidRPr="00DC22CE" w:rsidRDefault="005D1664" w:rsidP="005D1664">
      <w:pPr>
        <w:pStyle w:val="Prrafodelista"/>
        <w:widowControl w:val="0"/>
        <w:autoSpaceDE w:val="0"/>
        <w:autoSpaceDN w:val="0"/>
        <w:adjustRightInd w:val="0"/>
        <w:spacing w:line="360" w:lineRule="auto"/>
        <w:ind w:left="567" w:right="757"/>
        <w:jc w:val="both"/>
        <w:rPr>
          <w:rFonts w:ascii="Palatino Linotype" w:hAnsi="Palatino Linotype" w:cs="Arial"/>
          <w:i/>
          <w:sz w:val="22"/>
        </w:rPr>
      </w:pPr>
      <w:r w:rsidRPr="00DC22CE">
        <w:rPr>
          <w:rFonts w:ascii="Palatino Linotype" w:hAnsi="Palatino Linotype" w:cs="Arial"/>
          <w:b/>
          <w:i/>
          <w:sz w:val="22"/>
        </w:rPr>
        <w:lastRenderedPageBreak/>
        <w:t>“Expresión documental</w:t>
      </w:r>
      <w:r w:rsidRPr="00DC22CE">
        <w:rPr>
          <w:rFonts w:ascii="Palatino Linotype"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5D1664" w:rsidRPr="00DC22CE" w:rsidRDefault="005D1664" w:rsidP="005D1664">
      <w:pPr>
        <w:pStyle w:val="Prrafodelista"/>
        <w:widowControl w:val="0"/>
        <w:autoSpaceDE w:val="0"/>
        <w:autoSpaceDN w:val="0"/>
        <w:adjustRightInd w:val="0"/>
        <w:spacing w:line="360" w:lineRule="auto"/>
        <w:ind w:right="757"/>
        <w:jc w:val="both"/>
        <w:rPr>
          <w:rFonts w:ascii="Palatino Linotype" w:hAnsi="Palatino Linotype" w:cs="Arial"/>
          <w:i/>
          <w:sz w:val="22"/>
        </w:rPr>
      </w:pPr>
    </w:p>
    <w:p w:rsidR="005D1664" w:rsidRPr="00DC22CE" w:rsidRDefault="005D1664" w:rsidP="005D1664">
      <w:pPr>
        <w:pStyle w:val="Prrafodelista"/>
        <w:widowControl w:val="0"/>
        <w:autoSpaceDE w:val="0"/>
        <w:autoSpaceDN w:val="0"/>
        <w:adjustRightInd w:val="0"/>
        <w:spacing w:line="360" w:lineRule="auto"/>
        <w:ind w:left="993" w:right="757" w:hanging="285"/>
        <w:jc w:val="both"/>
        <w:rPr>
          <w:rFonts w:ascii="Palatino Linotype" w:hAnsi="Palatino Linotype" w:cs="Arial"/>
          <w:i/>
          <w:sz w:val="22"/>
        </w:rPr>
      </w:pPr>
      <w:r w:rsidRPr="00DC22CE">
        <w:rPr>
          <w:rFonts w:ascii="Palatino Linotype" w:hAnsi="Palatino Linotype" w:cs="Arial"/>
          <w:i/>
          <w:sz w:val="22"/>
        </w:rPr>
        <w:t>Resoluciones:</w:t>
      </w:r>
    </w:p>
    <w:p w:rsidR="005D1664" w:rsidRPr="00DC22CE" w:rsidRDefault="005D1664" w:rsidP="005D1664">
      <w:pPr>
        <w:pStyle w:val="Prrafodelista"/>
        <w:widowControl w:val="0"/>
        <w:autoSpaceDE w:val="0"/>
        <w:autoSpaceDN w:val="0"/>
        <w:adjustRightInd w:val="0"/>
        <w:spacing w:line="360" w:lineRule="auto"/>
        <w:ind w:left="993" w:right="757" w:hanging="285"/>
        <w:jc w:val="both"/>
        <w:rPr>
          <w:rFonts w:ascii="Palatino Linotype" w:hAnsi="Palatino Linotype" w:cs="Arial"/>
          <w:i/>
          <w:sz w:val="22"/>
        </w:rPr>
      </w:pPr>
      <w:r w:rsidRPr="00DC22CE">
        <w:rPr>
          <w:rFonts w:ascii="Palatino Linotype" w:hAnsi="Palatino Linotype" w:cs="Arial"/>
          <w:i/>
          <w:sz w:val="22"/>
        </w:rPr>
        <w:t>•</w:t>
      </w:r>
      <w:r w:rsidRPr="00DC22CE">
        <w:rPr>
          <w:rFonts w:ascii="Palatino Linotype" w:hAnsi="Palatino Linotype" w:cs="Arial"/>
          <w:i/>
          <w:sz w:val="22"/>
        </w:rPr>
        <w:tab/>
        <w:t xml:space="preserve">RRA 0774/16. Secretaría de Salud. 31 de agosto de 2016. Por unanimidad. Comisionada Ponente María Patricia </w:t>
      </w:r>
      <w:proofErr w:type="spellStart"/>
      <w:r w:rsidRPr="00DC22CE">
        <w:rPr>
          <w:rFonts w:ascii="Palatino Linotype" w:hAnsi="Palatino Linotype" w:cs="Arial"/>
          <w:i/>
          <w:sz w:val="22"/>
        </w:rPr>
        <w:t>Kurczyn</w:t>
      </w:r>
      <w:proofErr w:type="spellEnd"/>
      <w:r w:rsidRPr="00DC22CE">
        <w:rPr>
          <w:rFonts w:ascii="Palatino Linotype" w:hAnsi="Palatino Linotype" w:cs="Arial"/>
          <w:i/>
          <w:sz w:val="22"/>
        </w:rPr>
        <w:t xml:space="preserve"> Villalobos.</w:t>
      </w:r>
    </w:p>
    <w:p w:rsidR="005D1664" w:rsidRPr="00DC22CE" w:rsidRDefault="005D1664" w:rsidP="005D1664">
      <w:pPr>
        <w:pStyle w:val="Prrafodelista"/>
        <w:widowControl w:val="0"/>
        <w:autoSpaceDE w:val="0"/>
        <w:autoSpaceDN w:val="0"/>
        <w:adjustRightInd w:val="0"/>
        <w:spacing w:line="360" w:lineRule="auto"/>
        <w:ind w:left="993" w:right="757" w:hanging="285"/>
        <w:jc w:val="both"/>
        <w:rPr>
          <w:rFonts w:ascii="Palatino Linotype" w:hAnsi="Palatino Linotype" w:cs="Arial"/>
          <w:i/>
          <w:sz w:val="22"/>
        </w:rPr>
      </w:pPr>
      <w:r w:rsidRPr="00DC22CE">
        <w:rPr>
          <w:rFonts w:ascii="Palatino Linotype" w:hAnsi="Palatino Linotype" w:cs="Arial"/>
          <w:i/>
          <w:sz w:val="22"/>
        </w:rPr>
        <w:t>•</w:t>
      </w:r>
      <w:r w:rsidRPr="00DC22CE">
        <w:rPr>
          <w:rFonts w:ascii="Palatino Linotype" w:hAnsi="Palatino Linotype" w:cs="Arial"/>
          <w:i/>
          <w:sz w:val="22"/>
        </w:rPr>
        <w:tab/>
        <w:t xml:space="preserve">RRA 0143/17. Universidad Autónoma Agraria Antonio Narro. 22 de febrero de 2017. Por unanimidad. Comisionado Ponente Oscar Mauricio Guerra Ford. </w:t>
      </w:r>
    </w:p>
    <w:p w:rsidR="005D1664" w:rsidRPr="00DC22CE" w:rsidRDefault="005D1664" w:rsidP="005D1664">
      <w:pPr>
        <w:pStyle w:val="Prrafodelista"/>
        <w:widowControl w:val="0"/>
        <w:autoSpaceDE w:val="0"/>
        <w:autoSpaceDN w:val="0"/>
        <w:adjustRightInd w:val="0"/>
        <w:spacing w:line="360" w:lineRule="auto"/>
        <w:ind w:left="993" w:right="757" w:hanging="285"/>
        <w:jc w:val="both"/>
        <w:rPr>
          <w:rFonts w:ascii="Palatino Linotype" w:hAnsi="Palatino Linotype" w:cs="Arial"/>
          <w:i/>
          <w:sz w:val="22"/>
        </w:rPr>
      </w:pPr>
      <w:r w:rsidRPr="00DC22CE">
        <w:rPr>
          <w:rFonts w:ascii="Palatino Linotype" w:hAnsi="Palatino Linotype" w:cs="Arial"/>
          <w:i/>
          <w:sz w:val="22"/>
        </w:rPr>
        <w:t>•</w:t>
      </w:r>
      <w:r w:rsidRPr="00DC22CE">
        <w:rPr>
          <w:rFonts w:ascii="Palatino Linotype" w:hAnsi="Palatino Linotype" w:cs="Arial"/>
          <w:i/>
          <w:sz w:val="22"/>
        </w:rPr>
        <w:tab/>
        <w:t>RRA 0540/17. Secretaría de Economía. 08 de marzo del 2017. Por unanimidad. Comisionado Ponente Francisco Javier Acuña Llamas”</w:t>
      </w:r>
    </w:p>
    <w:p w:rsidR="005D1664" w:rsidRPr="00DC22CE" w:rsidRDefault="005D1664" w:rsidP="005D1664">
      <w:pPr>
        <w:pStyle w:val="Prrafodelista"/>
        <w:widowControl w:val="0"/>
        <w:autoSpaceDE w:val="0"/>
        <w:autoSpaceDN w:val="0"/>
        <w:adjustRightInd w:val="0"/>
        <w:spacing w:line="360" w:lineRule="auto"/>
        <w:ind w:left="993" w:right="757" w:hanging="285"/>
        <w:jc w:val="both"/>
        <w:rPr>
          <w:rFonts w:ascii="Palatino Linotype" w:hAnsi="Palatino Linotype" w:cs="Arial"/>
          <w:i/>
        </w:rPr>
      </w:pPr>
    </w:p>
    <w:p w:rsidR="005D1664" w:rsidRPr="00DC22CE" w:rsidRDefault="005D1664" w:rsidP="001F4C8F">
      <w:pPr>
        <w:pStyle w:val="Prrafodelista"/>
        <w:numPr>
          <w:ilvl w:val="0"/>
          <w:numId w:val="2"/>
        </w:numPr>
        <w:tabs>
          <w:tab w:val="left" w:pos="851"/>
        </w:tabs>
        <w:spacing w:line="360" w:lineRule="auto"/>
        <w:ind w:left="0" w:right="49" w:firstLine="0"/>
        <w:jc w:val="both"/>
        <w:rPr>
          <w:rFonts w:ascii="Palatino Linotype" w:hAnsi="Palatino Linotype"/>
          <w:lang w:val="es-MX" w:eastAsia="en-US"/>
        </w:rPr>
      </w:pPr>
      <w:r w:rsidRPr="00DC22CE">
        <w:rPr>
          <w:rFonts w:ascii="Palatino Linotype" w:eastAsia="Calibri" w:hAnsi="Palatino Linotype" w:cs="Arial"/>
        </w:rPr>
        <w:t xml:space="preserve">Es así, que los Sujetos Obligados en todo momento deben privilegiar el derecho de acceso a la información sobre los documentos que generen en el ejercicio de las facultades y competencias que le son conferidas. </w:t>
      </w:r>
    </w:p>
    <w:p w:rsidR="005D1664" w:rsidRPr="00DC22CE" w:rsidRDefault="005D1664" w:rsidP="005D1664">
      <w:pPr>
        <w:pStyle w:val="Prrafodelista"/>
        <w:tabs>
          <w:tab w:val="left" w:pos="851"/>
        </w:tabs>
        <w:spacing w:line="360" w:lineRule="auto"/>
        <w:ind w:left="0" w:right="49"/>
        <w:jc w:val="both"/>
        <w:rPr>
          <w:rFonts w:ascii="Palatino Linotype" w:hAnsi="Palatino Linotype"/>
          <w:lang w:val="es-MX" w:eastAsia="en-US"/>
        </w:rPr>
      </w:pPr>
    </w:p>
    <w:p w:rsidR="005D1664" w:rsidRPr="00DC22CE" w:rsidRDefault="005D1664" w:rsidP="001F4C8F">
      <w:pPr>
        <w:pStyle w:val="Prrafodelista"/>
        <w:numPr>
          <w:ilvl w:val="0"/>
          <w:numId w:val="2"/>
        </w:numPr>
        <w:tabs>
          <w:tab w:val="left" w:pos="851"/>
        </w:tabs>
        <w:spacing w:line="360" w:lineRule="auto"/>
        <w:ind w:left="0" w:right="49" w:firstLine="0"/>
        <w:jc w:val="both"/>
        <w:rPr>
          <w:rFonts w:ascii="Palatino Linotype" w:hAnsi="Palatino Linotype"/>
          <w:lang w:val="es-MX" w:eastAsia="en-US"/>
        </w:rPr>
      </w:pPr>
      <w:r w:rsidRPr="00DC22CE">
        <w:rPr>
          <w:rFonts w:ascii="Palatino Linotype" w:eastAsia="Calibri" w:hAnsi="Palatino Linotype" w:cs="Arial"/>
        </w:rPr>
        <w:t>En ese sentido café referir que en la página del IPOMEX</w:t>
      </w:r>
      <w:r w:rsidRPr="00DC22CE">
        <w:rPr>
          <w:rStyle w:val="Refdenotaalpie"/>
          <w:rFonts w:ascii="Palatino Linotype" w:eastAsia="Calibri" w:hAnsi="Palatino Linotype" w:cs="Arial"/>
        </w:rPr>
        <w:footnoteReference w:id="4"/>
      </w:r>
      <w:r w:rsidRPr="00DC22CE">
        <w:rPr>
          <w:rFonts w:ascii="Palatino Linotype" w:eastAsia="Calibri" w:hAnsi="Palatino Linotype" w:cs="Arial"/>
        </w:rPr>
        <w:t xml:space="preserve"> del Sujeto Obligado en la fracción XLIX registro 001 </w:t>
      </w:r>
      <w:r w:rsidR="0061568B" w:rsidRPr="00DC22CE">
        <w:rPr>
          <w:rFonts w:ascii="Palatino Linotype" w:eastAsia="Calibri" w:hAnsi="Palatino Linotype" w:cs="Arial"/>
        </w:rPr>
        <w:t>se tiene el documento electrónico denominado Guía Simple de Archivos, el cual textualmente dice lo siguiente:</w:t>
      </w:r>
    </w:p>
    <w:p w:rsidR="0061568B" w:rsidRPr="00DC22CE" w:rsidRDefault="0061568B" w:rsidP="0061568B">
      <w:pPr>
        <w:pStyle w:val="Prrafodelista"/>
        <w:rPr>
          <w:rFonts w:ascii="Palatino Linotype" w:hAnsi="Palatino Linotype"/>
          <w:lang w:val="es-MX" w:eastAsia="en-US"/>
        </w:rPr>
      </w:pPr>
    </w:p>
    <w:p w:rsidR="0061568B" w:rsidRPr="00DC22CE" w:rsidRDefault="0061568B" w:rsidP="0061568B">
      <w:pPr>
        <w:spacing w:line="360" w:lineRule="auto"/>
        <w:ind w:left="567" w:right="567"/>
        <w:jc w:val="both"/>
        <w:rPr>
          <w:rFonts w:ascii="Palatino Linotype" w:hAnsi="Palatino Linotype"/>
          <w:i/>
          <w:sz w:val="22"/>
        </w:rPr>
      </w:pPr>
      <w:r w:rsidRPr="00DC22CE">
        <w:rPr>
          <w:rFonts w:ascii="Palatino Linotype" w:hAnsi="Palatino Linotype"/>
          <w:i/>
          <w:sz w:val="22"/>
        </w:rPr>
        <w:t xml:space="preserve">“Una de las funciones que actualmente realiza el Área Coordinadora de Archivos de la UPVT, es la de actualizar el conjunto de Instrumentos de Control y Consulta </w:t>
      </w:r>
      <w:r w:rsidRPr="00DC22CE">
        <w:rPr>
          <w:rFonts w:ascii="Palatino Linotype" w:hAnsi="Palatino Linotype"/>
          <w:i/>
          <w:sz w:val="22"/>
        </w:rPr>
        <w:lastRenderedPageBreak/>
        <w:t xml:space="preserve">Archivística para que las áreas universitarias los utilicen en la organización, administración y conservación del acervo documental en su posesión, así como auxiliar a toda persona en la búsqueda, localización y acceso a la información generada, recibida, obtenida, adquirida, transformada o conservada por la Universidad. </w:t>
      </w:r>
    </w:p>
    <w:p w:rsidR="00A437FB" w:rsidRPr="00DC22CE" w:rsidRDefault="00A437FB" w:rsidP="0061568B">
      <w:pPr>
        <w:spacing w:line="360" w:lineRule="auto"/>
        <w:ind w:left="567" w:right="567"/>
        <w:jc w:val="both"/>
        <w:rPr>
          <w:rFonts w:ascii="Palatino Linotype" w:hAnsi="Palatino Linotype"/>
          <w:i/>
          <w:sz w:val="22"/>
        </w:rPr>
      </w:pPr>
    </w:p>
    <w:p w:rsidR="0061568B" w:rsidRPr="00DC22CE" w:rsidRDefault="0061568B" w:rsidP="0061568B">
      <w:pPr>
        <w:spacing w:line="360" w:lineRule="auto"/>
        <w:ind w:left="567" w:right="567"/>
        <w:jc w:val="both"/>
        <w:rPr>
          <w:rFonts w:ascii="Palatino Linotype" w:hAnsi="Palatino Linotype"/>
          <w:i/>
          <w:sz w:val="22"/>
        </w:rPr>
      </w:pPr>
      <w:r w:rsidRPr="00DC22CE">
        <w:rPr>
          <w:rFonts w:ascii="Palatino Linotype" w:hAnsi="Palatino Linotype"/>
          <w:i/>
          <w:sz w:val="22"/>
        </w:rPr>
        <w:t>La presente Guía Simple de Archivos es el “esquema general de descripción de las series documentales de los archivos de la Universidad Politécnica del Valle de Toluca, que indica sus características fundamentales conforme al cuadro general de clasificación archivística y sus datos generales”.</w:t>
      </w:r>
    </w:p>
    <w:p w:rsidR="0061568B" w:rsidRPr="00DC22CE" w:rsidRDefault="0061568B" w:rsidP="0061568B">
      <w:pPr>
        <w:spacing w:line="360" w:lineRule="auto"/>
        <w:ind w:left="567" w:right="567"/>
        <w:jc w:val="both"/>
        <w:rPr>
          <w:rFonts w:ascii="Palatino Linotype" w:hAnsi="Palatino Linotype"/>
          <w:i/>
          <w:sz w:val="22"/>
        </w:rPr>
      </w:pPr>
    </w:p>
    <w:p w:rsidR="0061568B" w:rsidRPr="00DC22CE" w:rsidRDefault="0061568B" w:rsidP="0061568B">
      <w:pPr>
        <w:spacing w:line="360" w:lineRule="auto"/>
        <w:ind w:left="567" w:right="567"/>
        <w:jc w:val="both"/>
        <w:rPr>
          <w:rFonts w:ascii="Palatino Linotype" w:hAnsi="Palatino Linotype"/>
          <w:i/>
          <w:sz w:val="22"/>
        </w:rPr>
      </w:pPr>
      <w:r w:rsidRPr="00DC22CE">
        <w:rPr>
          <w:rFonts w:ascii="Palatino Linotype" w:hAnsi="Palatino Linotype"/>
          <w:i/>
          <w:sz w:val="22"/>
        </w:rPr>
        <w:t>De los archivos de la Universidad Politécnica del Valle de Toluca. Este documento representa uno de los instrumentos archivísticos de mayor relevancia conjuntamente con el Cuadro General de Clasificación Archivística, ya que nos muestra la documentación que se genera en el UPVT, y del mismo modo, nos permite identificar que clasificación archivística le corresponde a cada expediente según el tipo de asunto que trate.”</w:t>
      </w:r>
    </w:p>
    <w:p w:rsidR="00DB475E" w:rsidRPr="00DC22CE" w:rsidRDefault="00DB475E" w:rsidP="0061568B">
      <w:pPr>
        <w:spacing w:line="360" w:lineRule="auto"/>
        <w:ind w:left="567" w:right="567"/>
        <w:jc w:val="both"/>
        <w:rPr>
          <w:rFonts w:ascii="Palatino Linotype" w:hAnsi="Palatino Linotype"/>
          <w:i/>
          <w:sz w:val="22"/>
        </w:rPr>
      </w:pPr>
    </w:p>
    <w:p w:rsidR="005D1664" w:rsidRPr="00DC22CE" w:rsidRDefault="0061568B" w:rsidP="001F4C8F">
      <w:pPr>
        <w:pStyle w:val="Prrafodelista"/>
        <w:numPr>
          <w:ilvl w:val="0"/>
          <w:numId w:val="2"/>
        </w:numPr>
        <w:tabs>
          <w:tab w:val="left" w:pos="851"/>
        </w:tabs>
        <w:spacing w:line="360" w:lineRule="auto"/>
        <w:ind w:left="0" w:right="49" w:firstLine="0"/>
        <w:jc w:val="both"/>
        <w:rPr>
          <w:rFonts w:ascii="Palatino Linotype" w:hAnsi="Palatino Linotype"/>
          <w:lang w:val="es-MX" w:eastAsia="en-US"/>
        </w:rPr>
      </w:pPr>
      <w:r w:rsidRPr="00DC22CE">
        <w:rPr>
          <w:rFonts w:ascii="Palatino Linotype" w:hAnsi="Palatino Linotype"/>
          <w:lang w:val="es-MX" w:eastAsia="en-US"/>
        </w:rPr>
        <w:t>De lo anterior, se entiende que el Sujeto Obligado si cuenta con un Área Coordinadora de Archivos que se encarga de actualizar el Conjunto de Instrumentos de Control y Consulta Archivística, por lo tanto, tiene fuente obligacional para contar con la información solicitada y, en consecuencia, deberá ponerla a disposición del particular.</w:t>
      </w:r>
    </w:p>
    <w:p w:rsidR="0061568B" w:rsidRPr="00DC22CE" w:rsidRDefault="0061568B" w:rsidP="00A437FB">
      <w:pPr>
        <w:pStyle w:val="Prrafodelista"/>
        <w:tabs>
          <w:tab w:val="left" w:pos="851"/>
        </w:tabs>
        <w:spacing w:line="360" w:lineRule="auto"/>
        <w:ind w:left="0" w:right="49"/>
        <w:jc w:val="both"/>
        <w:rPr>
          <w:rFonts w:ascii="Palatino Linotype" w:hAnsi="Palatino Linotype"/>
          <w:lang w:val="es-MX" w:eastAsia="en-US"/>
        </w:rPr>
      </w:pPr>
    </w:p>
    <w:p w:rsidR="0061568B" w:rsidRPr="00DC22CE" w:rsidRDefault="0061568B" w:rsidP="001F4C8F">
      <w:pPr>
        <w:pStyle w:val="Prrafodelista"/>
        <w:numPr>
          <w:ilvl w:val="0"/>
          <w:numId w:val="2"/>
        </w:numPr>
        <w:tabs>
          <w:tab w:val="left" w:pos="851"/>
        </w:tabs>
        <w:spacing w:line="360" w:lineRule="auto"/>
        <w:ind w:left="0" w:right="49" w:firstLine="0"/>
        <w:jc w:val="both"/>
        <w:rPr>
          <w:rFonts w:ascii="Palatino Linotype" w:hAnsi="Palatino Linotype"/>
          <w:lang w:val="es-MX" w:eastAsia="en-US"/>
        </w:rPr>
      </w:pPr>
      <w:r w:rsidRPr="00DC22CE">
        <w:rPr>
          <w:rFonts w:ascii="Palatino Linotype" w:hAnsi="Palatino Linotype"/>
          <w:lang w:val="es-MX" w:eastAsia="en-US"/>
        </w:rPr>
        <w:t xml:space="preserve">No obstante, este Órgano </w:t>
      </w:r>
      <w:proofErr w:type="spellStart"/>
      <w:r w:rsidRPr="00DC22CE">
        <w:rPr>
          <w:rFonts w:ascii="Palatino Linotype" w:hAnsi="Palatino Linotype"/>
          <w:lang w:val="es-MX" w:eastAsia="en-US"/>
        </w:rPr>
        <w:t>Resolutor</w:t>
      </w:r>
      <w:proofErr w:type="spellEnd"/>
      <w:r w:rsidRPr="00DC22CE">
        <w:rPr>
          <w:rFonts w:ascii="Palatino Linotype" w:hAnsi="Palatino Linotype"/>
          <w:lang w:val="es-MX" w:eastAsia="en-US"/>
        </w:rPr>
        <w:t xml:space="preserve"> no pasa desapercibido que pese a que la Universidad Politécnica del Valle de Toluca se creó el 13 de noviembre de dos </w:t>
      </w:r>
      <w:r w:rsidRPr="00DC22CE">
        <w:rPr>
          <w:rFonts w:ascii="Palatino Linotype" w:hAnsi="Palatino Linotype"/>
          <w:lang w:val="es-MX" w:eastAsia="en-US"/>
        </w:rPr>
        <w:lastRenderedPageBreak/>
        <w:t>mil seis</w:t>
      </w:r>
      <w:r w:rsidR="00D71A2B" w:rsidRPr="00DC22CE">
        <w:rPr>
          <w:rStyle w:val="Refdenotaalpie"/>
          <w:rFonts w:ascii="Palatino Linotype" w:hAnsi="Palatino Linotype"/>
          <w:lang w:val="es-MX" w:eastAsia="en-US"/>
        </w:rPr>
        <w:footnoteReference w:id="5"/>
      </w:r>
      <w:r w:rsidRPr="00DC22CE">
        <w:rPr>
          <w:rFonts w:ascii="Palatino Linotype" w:hAnsi="Palatino Linotype"/>
          <w:lang w:val="es-MX" w:eastAsia="en-US"/>
        </w:rPr>
        <w:t xml:space="preserve">, Lineamientos para la Administración de Documentos en el Estado de México se publicaron el 29 de mayo de dos mil quince, tal y como se aprecia en la </w:t>
      </w:r>
      <w:r w:rsidR="00DB475E" w:rsidRPr="00DC22CE">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91439</wp:posOffset>
                </wp:positionH>
                <wp:positionV relativeFrom="paragraph">
                  <wp:posOffset>1064259</wp:posOffset>
                </wp:positionV>
                <wp:extent cx="5172075" cy="58007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172075" cy="5800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68FF32"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2pt,83.8pt" to="414.45pt,5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" strokecolor="#5b9bd5 [3204]" strokeweight=".5pt">
                <v:stroke joinstyle="miter"/>
              </v:line>
            </w:pict>
          </mc:Fallback>
        </mc:AlternateContent>
      </w:r>
      <w:r w:rsidRPr="00DC22CE">
        <w:rPr>
          <w:rFonts w:ascii="Palatino Linotype" w:hAnsi="Palatino Linotype"/>
          <w:lang w:val="es-MX" w:eastAsia="en-US"/>
        </w:rPr>
        <w:t>imagen de referencia.</w:t>
      </w:r>
    </w:p>
    <w:p w:rsidR="0061568B" w:rsidRPr="00DC22CE" w:rsidRDefault="00321A37" w:rsidP="0061568B">
      <w:pPr>
        <w:pStyle w:val="Prrafodelista"/>
        <w:tabs>
          <w:tab w:val="left" w:pos="851"/>
        </w:tabs>
        <w:spacing w:line="360" w:lineRule="auto"/>
        <w:ind w:left="0" w:right="49"/>
        <w:jc w:val="center"/>
        <w:rPr>
          <w:rFonts w:ascii="Palatino Linotype" w:hAnsi="Palatino Linotype"/>
          <w:lang w:val="es-MX" w:eastAsia="en-US"/>
        </w:rPr>
      </w:pPr>
      <w:r w:rsidRPr="00DC22CE">
        <w:rPr>
          <w:noProof/>
          <w:lang w:val="es-MX" w:eastAsia="es-MX"/>
        </w:rPr>
        <w:lastRenderedPageBreak/>
        <mc:AlternateContent>
          <mc:Choice Requires="wps">
            <w:drawing>
              <wp:anchor distT="0" distB="0" distL="114300" distR="114300" simplePos="0" relativeHeight="251662336" behindDoc="0" locked="0" layoutInCell="1" allowOverlap="1" wp14:anchorId="04EDE708" wp14:editId="35C4DAE6">
                <wp:simplePos x="0" y="0"/>
                <wp:positionH relativeFrom="column">
                  <wp:posOffset>2748915</wp:posOffset>
                </wp:positionH>
                <wp:positionV relativeFrom="paragraph">
                  <wp:posOffset>2190114</wp:posOffset>
                </wp:positionV>
                <wp:extent cx="2476500" cy="352425"/>
                <wp:effectExtent l="19050" t="19050" r="19050" b="28575"/>
                <wp:wrapNone/>
                <wp:docPr id="5" name="Rectángulo 5"/>
                <wp:cNvGraphicFramePr/>
                <a:graphic xmlns:a="http://schemas.openxmlformats.org/drawingml/2006/main">
                  <a:graphicData uri="http://schemas.microsoft.com/office/word/2010/wordprocessingShape">
                    <wps:wsp>
                      <wps:cNvSpPr/>
                      <wps:spPr>
                        <a:xfrm>
                          <a:off x="0" y="0"/>
                          <a:ext cx="2476500"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207B9" id="Rectángulo 5" o:spid="_x0000_s1026" style="position:absolute;margin-left:216.45pt;margin-top:172.45pt;width:19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" filled="f" strokecolor="red" strokeweight="2.25pt"/>
            </w:pict>
          </mc:Fallback>
        </mc:AlternateContent>
      </w:r>
      <w:r w:rsidR="0061568B" w:rsidRPr="00DC22CE">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3263265</wp:posOffset>
                </wp:positionH>
                <wp:positionV relativeFrom="paragraph">
                  <wp:posOffset>1742440</wp:posOffset>
                </wp:positionV>
                <wp:extent cx="1895475" cy="30480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189547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8FFD94" id="Rectángulo 4" o:spid="_x0000_s1026" style="position:absolute;margin-left:256.95pt;margin-top:137.2pt;width:149.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" filled="f" strokecolor="red" strokeweight="2.25pt"/>
            </w:pict>
          </mc:Fallback>
        </mc:AlternateContent>
      </w:r>
      <w:r w:rsidR="0061568B" w:rsidRPr="00DC22CE">
        <w:rPr>
          <w:noProof/>
          <w:lang w:val="es-MX" w:eastAsia="es-MX"/>
        </w:rPr>
        <w:drawing>
          <wp:inline distT="0" distB="0" distL="0" distR="0" wp14:anchorId="00232FAF" wp14:editId="5461E0F1">
            <wp:extent cx="5153025" cy="72445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174" t="12742" r="13812" b="14746"/>
                    <a:stretch/>
                  </pic:blipFill>
                  <pic:spPr bwMode="auto">
                    <a:xfrm>
                      <a:off x="0" y="0"/>
                      <a:ext cx="5178401" cy="7280224"/>
                    </a:xfrm>
                    <a:prstGeom prst="rect">
                      <a:avLst/>
                    </a:prstGeom>
                    <a:ln>
                      <a:noFill/>
                    </a:ln>
                    <a:extLst>
                      <a:ext uri="{53640926-AAD7-44D8-BBD7-CCE9431645EC}">
                        <a14:shadowObscured xmlns:a14="http://schemas.microsoft.com/office/drawing/2010/main"/>
                      </a:ext>
                    </a:extLst>
                  </pic:spPr>
                </pic:pic>
              </a:graphicData>
            </a:graphic>
          </wp:inline>
        </w:drawing>
      </w:r>
    </w:p>
    <w:p w:rsidR="0061568B" w:rsidRPr="00DC22CE" w:rsidRDefault="00321A37" w:rsidP="001F4C8F">
      <w:pPr>
        <w:pStyle w:val="Prrafodelista"/>
        <w:numPr>
          <w:ilvl w:val="0"/>
          <w:numId w:val="2"/>
        </w:numPr>
        <w:tabs>
          <w:tab w:val="left" w:pos="851"/>
        </w:tabs>
        <w:spacing w:line="360" w:lineRule="auto"/>
        <w:ind w:left="0" w:right="49" w:firstLine="0"/>
        <w:jc w:val="both"/>
        <w:rPr>
          <w:rFonts w:ascii="Palatino Linotype" w:hAnsi="Palatino Linotype"/>
          <w:lang w:val="es-MX" w:eastAsia="en-US"/>
        </w:rPr>
      </w:pPr>
      <w:r w:rsidRPr="00DC22CE">
        <w:rPr>
          <w:rFonts w:ascii="Palatino Linotype" w:hAnsi="Palatino Linotype"/>
          <w:lang w:val="es-MX" w:eastAsia="en-US"/>
        </w:rPr>
        <w:lastRenderedPageBreak/>
        <w:t>S</w:t>
      </w:r>
      <w:r w:rsidR="0061568B" w:rsidRPr="00DC22CE">
        <w:rPr>
          <w:rFonts w:ascii="Palatino Linotype" w:hAnsi="Palatino Linotype"/>
          <w:lang w:val="es-MX" w:eastAsia="en-US"/>
        </w:rPr>
        <w:t xml:space="preserve">in embargo, </w:t>
      </w:r>
      <w:r w:rsidRPr="00DC22CE">
        <w:rPr>
          <w:rFonts w:ascii="Palatino Linotype" w:hAnsi="Palatino Linotype"/>
          <w:lang w:val="es-MX" w:eastAsia="en-US"/>
        </w:rPr>
        <w:t xml:space="preserve">es de observar que el </w:t>
      </w:r>
      <w:r w:rsidR="0061568B" w:rsidRPr="00DC22CE">
        <w:rPr>
          <w:rFonts w:ascii="Palatino Linotype" w:hAnsi="Palatino Linotype"/>
          <w:lang w:val="es-MX" w:eastAsia="en-US"/>
        </w:rPr>
        <w:t xml:space="preserve">transitorio </w:t>
      </w:r>
      <w:r w:rsidRPr="00DC22CE">
        <w:rPr>
          <w:rFonts w:ascii="Palatino Linotype" w:hAnsi="Palatino Linotype"/>
          <w:lang w:val="es-MX" w:eastAsia="en-US"/>
        </w:rPr>
        <w:t xml:space="preserve">tercero de los lineamientos en comento establece que los Sujetos Obligados y los titulares y responsables de las Unidades Administrativas y de las Unidades Documentales contarán con un plazo de trescientos sesenta y cinco días naturales para dar cabal cumplimiento a las obligaciones establecidas en los presentes lineamientos a partir de su entrada en vigor. Bajo dicha premisa se tiene que la información debió generarse a partir del 30 de mayo de 2015. En consecuencia, este Órgano Garante ORDENA hacer entrega de los Instrumentos de Control y consulta archivística del 30 de mayo de 2015 a la fecha de la solicitud </w:t>
      </w:r>
    </w:p>
    <w:p w:rsidR="005D1664" w:rsidRPr="00DC22CE" w:rsidRDefault="005D1664" w:rsidP="005D1664">
      <w:pPr>
        <w:pStyle w:val="Prrafodelista"/>
        <w:rPr>
          <w:rFonts w:ascii="Palatino Linotype" w:eastAsia="Calibri" w:hAnsi="Palatino Linotype" w:cs="Arial"/>
        </w:rPr>
      </w:pPr>
    </w:p>
    <w:p w:rsidR="00321A37" w:rsidRPr="00DC22CE" w:rsidRDefault="005D1664" w:rsidP="001F4C8F">
      <w:pPr>
        <w:pStyle w:val="Prrafodelista"/>
        <w:numPr>
          <w:ilvl w:val="0"/>
          <w:numId w:val="2"/>
        </w:numPr>
        <w:tabs>
          <w:tab w:val="left" w:pos="851"/>
        </w:tabs>
        <w:spacing w:line="360" w:lineRule="auto"/>
        <w:ind w:left="0" w:right="49" w:firstLine="0"/>
        <w:jc w:val="both"/>
        <w:rPr>
          <w:rFonts w:ascii="Palatino Linotype" w:hAnsi="Palatino Linotype"/>
          <w:b/>
          <w:lang w:val="es-MX" w:eastAsia="en-US"/>
        </w:rPr>
      </w:pPr>
      <w:r w:rsidRPr="00DC22CE">
        <w:rPr>
          <w:rFonts w:ascii="Palatino Linotype" w:eastAsia="Calibri" w:hAnsi="Palatino Linotype" w:cs="Arial"/>
        </w:rPr>
        <w:t xml:space="preserve">Por lo tanto se ORDENA hacer entrega de los Instrumentos de Control y Consulta archivística donde obre la información requerida </w:t>
      </w:r>
      <w:r w:rsidR="00321A37" w:rsidRPr="00DC22CE">
        <w:rPr>
          <w:rFonts w:ascii="Palatino Linotype" w:eastAsia="Calibri" w:hAnsi="Palatino Linotype" w:cs="Arial"/>
        </w:rPr>
        <w:t>de las siguientes áreas</w:t>
      </w:r>
      <w:r w:rsidR="00A437FB" w:rsidRPr="00DC22CE">
        <w:rPr>
          <w:rFonts w:ascii="Palatino Linotype" w:eastAsia="Calibri" w:hAnsi="Palatino Linotype" w:cs="Arial"/>
        </w:rPr>
        <w:t xml:space="preserve"> </w:t>
      </w:r>
      <w:r w:rsidR="00321A37" w:rsidRPr="00DC22CE">
        <w:rPr>
          <w:rFonts w:ascii="Palatino Linotype" w:eastAsia="Calibri" w:hAnsi="Palatino Linotype" w:cs="Arial"/>
          <w:b/>
          <w:sz w:val="22"/>
          <w:lang w:val="es-ES"/>
        </w:rPr>
        <w:t xml:space="preserve">Dirección de Administración y Finanzas; </w:t>
      </w:r>
      <w:r w:rsidR="00321A37" w:rsidRPr="00DC22CE">
        <w:rPr>
          <w:rFonts w:ascii="Palatino Linotype" w:hAnsi="Palatino Linotype" w:cs="Arial"/>
          <w:bCs/>
        </w:rPr>
        <w:t xml:space="preserve">Dirección de División de Ingeniería Industrial; </w:t>
      </w:r>
      <w:r w:rsidR="00321A37" w:rsidRPr="00DC22CE">
        <w:rPr>
          <w:rFonts w:ascii="Palatino Linotype" w:eastAsia="Calibri" w:hAnsi="Palatino Linotype" w:cs="Arial"/>
          <w:b/>
          <w:sz w:val="22"/>
          <w:lang w:val="es-ES"/>
        </w:rPr>
        <w:t>Departamento de Información; Departamento de Control Escolar.</w:t>
      </w:r>
    </w:p>
    <w:p w:rsidR="00321A37" w:rsidRPr="00DC22CE" w:rsidRDefault="00321A37" w:rsidP="00321A37">
      <w:pPr>
        <w:pStyle w:val="Prrafodelista"/>
        <w:rPr>
          <w:rFonts w:ascii="Palatino Linotype" w:hAnsi="Palatino Linotype"/>
          <w:b/>
          <w:lang w:val="es-MX" w:eastAsia="en-US"/>
        </w:rPr>
      </w:pPr>
    </w:p>
    <w:p w:rsidR="00843D41" w:rsidRPr="00DC22CE" w:rsidRDefault="00321A37" w:rsidP="00A437FB">
      <w:pPr>
        <w:pStyle w:val="Prrafodelista"/>
        <w:numPr>
          <w:ilvl w:val="0"/>
          <w:numId w:val="2"/>
        </w:numPr>
        <w:tabs>
          <w:tab w:val="left" w:pos="851"/>
        </w:tabs>
        <w:spacing w:line="360" w:lineRule="auto"/>
        <w:ind w:left="0" w:right="49" w:firstLine="0"/>
        <w:jc w:val="both"/>
        <w:rPr>
          <w:rFonts w:ascii="Palatino Linotype" w:hAnsi="Palatino Linotype"/>
          <w:b/>
          <w:lang w:val="es-MX" w:eastAsia="en-US"/>
        </w:rPr>
      </w:pPr>
      <w:r w:rsidRPr="00DC22CE">
        <w:rPr>
          <w:rFonts w:ascii="Palatino Linotype" w:hAnsi="Palatino Linotype"/>
          <w:lang w:val="es-MX" w:eastAsia="en-US"/>
        </w:rPr>
        <w:t>Ahora b</w:t>
      </w:r>
      <w:r w:rsidR="00CD701D" w:rsidRPr="00DC22CE">
        <w:rPr>
          <w:rFonts w:ascii="Palatino Linotype" w:hAnsi="Palatino Linotype"/>
          <w:lang w:val="es-MX" w:eastAsia="en-US"/>
        </w:rPr>
        <w:t xml:space="preserve">ien, Por lo que se refiere al Programa </w:t>
      </w:r>
      <w:r w:rsidR="00CD701D" w:rsidRPr="00DC22CE">
        <w:rPr>
          <w:rFonts w:ascii="Palatino Linotype" w:hAnsi="Palatino Linotype" w:cs="Arial"/>
          <w:bCs/>
        </w:rPr>
        <w:t>Educativo de Ingeniaría en Energía y al Programa Educativo de la Ingeniería Mecánica Automotriz, es de mencionar que el primero de ellos es impartido por la Dirección de División de Ingeniería Industrial, y se omite ordenar la entrega de la información</w:t>
      </w:r>
      <w:r w:rsidR="001F4C8F" w:rsidRPr="00DC22CE">
        <w:rPr>
          <w:rFonts w:ascii="Palatino Linotype" w:hAnsi="Palatino Linotype" w:cs="Arial"/>
          <w:bCs/>
        </w:rPr>
        <w:t xml:space="preserve"> de dicho programa</w:t>
      </w:r>
      <w:r w:rsidR="00CD701D" w:rsidRPr="00DC22CE">
        <w:rPr>
          <w:rFonts w:ascii="Palatino Linotype" w:hAnsi="Palatino Linotype" w:cs="Arial"/>
          <w:bCs/>
        </w:rPr>
        <w:t>, toda vez que la información de la dirección a la que pertenece ya fue requerida en líneas anteriores, por lo que requerirla nuevamente a nada práctico nos conduciría. Sin embargo por lo que corresponde al segundo programa enunciado, éste es impartido por la Dirección de División de Ingeniería Mecatrónica</w:t>
      </w:r>
      <w:r w:rsidR="00CD701D" w:rsidRPr="00DC22CE">
        <w:rPr>
          <w:rFonts w:ascii="Palatino Linotype" w:hAnsi="Palatino Linotype"/>
          <w:lang w:val="es-MX" w:eastAsia="en-US"/>
        </w:rPr>
        <w:t xml:space="preserve">. Luego entonces, </w:t>
      </w:r>
      <w:r w:rsidRPr="00DC22CE">
        <w:rPr>
          <w:rFonts w:ascii="Palatino Linotype" w:hAnsi="Palatino Linotype"/>
          <w:lang w:val="es-MX" w:eastAsia="en-US"/>
        </w:rPr>
        <w:t xml:space="preserve">de acuerdo a su organigrama </w:t>
      </w:r>
      <w:r w:rsidR="00CD701D" w:rsidRPr="00DC22CE">
        <w:rPr>
          <w:rFonts w:ascii="Palatino Linotype" w:hAnsi="Palatino Linotype"/>
          <w:lang w:val="es-MX" w:eastAsia="en-US"/>
        </w:rPr>
        <w:t>se tiene que no se configura como</w:t>
      </w:r>
      <w:r w:rsidRPr="00DC22CE">
        <w:rPr>
          <w:rFonts w:ascii="Palatino Linotype" w:hAnsi="Palatino Linotype"/>
          <w:lang w:val="es-MX" w:eastAsia="en-US"/>
        </w:rPr>
        <w:t xml:space="preserve"> área </w:t>
      </w:r>
      <w:r w:rsidR="00CD701D" w:rsidRPr="00DC22CE">
        <w:rPr>
          <w:rFonts w:ascii="Palatino Linotype" w:hAnsi="Palatino Linotype"/>
          <w:lang w:val="es-MX" w:eastAsia="en-US"/>
        </w:rPr>
        <w:t xml:space="preserve">administrativa </w:t>
      </w:r>
      <w:r w:rsidRPr="00DC22CE">
        <w:rPr>
          <w:rFonts w:ascii="Palatino Linotype" w:hAnsi="Palatino Linotype"/>
          <w:lang w:val="es-MX" w:eastAsia="en-US"/>
        </w:rPr>
        <w:t>dentro de la estructura org</w:t>
      </w:r>
      <w:r w:rsidR="00CD701D" w:rsidRPr="00DC22CE">
        <w:rPr>
          <w:rFonts w:ascii="Palatino Linotype" w:hAnsi="Palatino Linotype"/>
          <w:lang w:val="es-MX" w:eastAsia="en-US"/>
        </w:rPr>
        <w:t xml:space="preserve">ánica del Sujeto </w:t>
      </w:r>
      <w:r w:rsidR="00CD701D" w:rsidRPr="00DC22CE">
        <w:rPr>
          <w:rFonts w:ascii="Palatino Linotype" w:hAnsi="Palatino Linotype"/>
          <w:lang w:val="es-MX" w:eastAsia="en-US"/>
        </w:rPr>
        <w:lastRenderedPageBreak/>
        <w:t xml:space="preserve">Obligado, en ese sentido y para dar un correcto cumplimiento al derecho accionado por el particular, el Sujeto Obligado deberá poner a disposición el archivo de trámite y de concentración que se genere del </w:t>
      </w:r>
      <w:r w:rsidR="00A437FB" w:rsidRPr="00DC22CE">
        <w:rPr>
          <w:rFonts w:ascii="Palatino Linotype" w:hAnsi="Palatino Linotype"/>
          <w:lang w:val="es-MX" w:eastAsia="en-US"/>
        </w:rPr>
        <w:t>programa</w:t>
      </w:r>
      <w:r w:rsidR="00CD701D" w:rsidRPr="00DC22CE">
        <w:rPr>
          <w:rFonts w:ascii="Palatino Linotype" w:hAnsi="Palatino Linotype"/>
          <w:lang w:val="es-MX" w:eastAsia="en-US"/>
        </w:rPr>
        <w:t xml:space="preserve"> de referencia, toda vez que si bien es cierto no es un área, </w:t>
      </w:r>
      <w:r w:rsidR="00A437FB" w:rsidRPr="00DC22CE">
        <w:rPr>
          <w:rFonts w:ascii="Palatino Linotype" w:hAnsi="Palatino Linotype"/>
          <w:lang w:val="es-MX" w:eastAsia="en-US"/>
        </w:rPr>
        <w:t xml:space="preserve">éste programa genera información que debe ser resguardada por la </w:t>
      </w:r>
      <w:r w:rsidR="00CD701D" w:rsidRPr="00DC22CE">
        <w:rPr>
          <w:rFonts w:ascii="Palatino Linotype" w:hAnsi="Palatino Linotype"/>
          <w:lang w:val="es-MX" w:eastAsia="en-US"/>
        </w:rPr>
        <w:t xml:space="preserve"> impartido por </w:t>
      </w:r>
      <w:r w:rsidR="00A437FB" w:rsidRPr="00DC22CE">
        <w:rPr>
          <w:rFonts w:ascii="Palatino Linotype" w:hAnsi="Palatino Linotype"/>
          <w:lang w:val="es-MX" w:eastAsia="en-US"/>
        </w:rPr>
        <w:t xml:space="preserve">la </w:t>
      </w:r>
      <w:r w:rsidR="00A437FB" w:rsidRPr="00DC22CE">
        <w:rPr>
          <w:rFonts w:ascii="Palatino Linotype" w:hAnsi="Palatino Linotype" w:cs="Arial"/>
          <w:bCs/>
        </w:rPr>
        <w:t>Dirección de División de Ingeniería Mecatrónica en su archivo de trámite y de concentración, razón por la que deberá ponerse a disposición de la parte recurrente atendiendo la Ley de Transparencia</w:t>
      </w:r>
      <w:r w:rsidR="00A437FB" w:rsidRPr="00DC22CE">
        <w:rPr>
          <w:rFonts w:ascii="Palatino Linotype" w:hAnsi="Palatino Linotype" w:cs="Arial"/>
          <w:b/>
          <w:bCs/>
        </w:rPr>
        <w:t xml:space="preserve"> </w:t>
      </w:r>
      <w:r w:rsidR="004508DD" w:rsidRPr="00DC22CE">
        <w:rPr>
          <w:rFonts w:ascii="Palatino Linotype" w:hAnsi="Palatino Linotype"/>
          <w:lang w:val="es-ES"/>
        </w:rPr>
        <w:t xml:space="preserve">y Acceso a la Información Pública del Estado de México y Municipios establece que los Sujetos Obligados solo proporcionarán la información que se les requiere y obre en sus archivos y en el estado en que ésta se encuentre, siempre y cuando se dé cabal cumplimiento al </w:t>
      </w:r>
      <w:r w:rsidR="00843D41" w:rsidRPr="00DC22CE">
        <w:rPr>
          <w:rFonts w:ascii="Palatino Linotype" w:eastAsia="Times New Roman" w:hAnsi="Palatino Linotype" w:cs="Arial"/>
          <w:lang w:val="es-ES"/>
        </w:rPr>
        <w:t>derecho de acceso a la información pública</w:t>
      </w:r>
      <w:r w:rsidR="004508DD" w:rsidRPr="00DC22CE">
        <w:rPr>
          <w:rFonts w:ascii="Palatino Linotype" w:eastAsia="Times New Roman" w:hAnsi="Palatino Linotype" w:cs="Arial"/>
          <w:lang w:val="es-ES"/>
        </w:rPr>
        <w:t xml:space="preserve">, pues éste </w:t>
      </w:r>
      <w:r w:rsidR="00843D41" w:rsidRPr="00DC22CE">
        <w:rPr>
          <w:rFonts w:ascii="Palatino Linotype" w:eastAsia="Times New Roman" w:hAnsi="Palatino Linotype" w:cs="Arial"/>
          <w:lang w:val="es-ES"/>
        </w:rPr>
        <w:t>se satisface en aquellos casos en que</w:t>
      </w:r>
      <w:r w:rsidR="004508DD" w:rsidRPr="00DC22CE">
        <w:rPr>
          <w:rFonts w:ascii="Palatino Linotype" w:eastAsia="Times New Roman" w:hAnsi="Palatino Linotype" w:cs="Arial"/>
          <w:lang w:val="es-ES"/>
        </w:rPr>
        <w:t xml:space="preserve"> se entregue el soporte documental.</w:t>
      </w:r>
    </w:p>
    <w:p w:rsidR="00843D41" w:rsidRPr="00DC22CE" w:rsidRDefault="00843D41" w:rsidP="00843D41">
      <w:pPr>
        <w:pStyle w:val="Prrafodelista"/>
        <w:rPr>
          <w:rFonts w:ascii="Palatino Linotype" w:hAnsi="Palatino Linotype"/>
          <w:lang w:val="es-ES"/>
        </w:rPr>
      </w:pPr>
    </w:p>
    <w:p w:rsidR="00843D41" w:rsidRPr="00DC22CE" w:rsidRDefault="000950C3" w:rsidP="00843D41">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DC22CE">
        <w:rPr>
          <w:rFonts w:ascii="Palatino Linotype" w:hAnsi="Palatino Linotype" w:cs="Arial"/>
        </w:rPr>
        <w:t xml:space="preserve">Robusteciendo lo anterior, </w:t>
      </w:r>
      <w:r w:rsidR="00843D41" w:rsidRPr="00DC22CE">
        <w:rPr>
          <w:rFonts w:ascii="Palatino Linotype" w:hAnsi="Palatino Linotype" w:cs="Arial"/>
        </w:rPr>
        <w:t xml:space="preserve">se considera importante citar el criterio </w:t>
      </w:r>
      <w:r w:rsidR="00843D41" w:rsidRPr="00DC22CE">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843D41" w:rsidRPr="00DC22CE">
        <w:rPr>
          <w:rFonts w:ascii="Palatino Linotype" w:hAnsi="Palatino Linotype" w:cs="Arial"/>
        </w:rPr>
        <w:t>cuyo rubro y texto dispone:</w:t>
      </w:r>
    </w:p>
    <w:p w:rsidR="00843D41" w:rsidRPr="00DC22CE" w:rsidRDefault="00843D41" w:rsidP="00843D41">
      <w:pPr>
        <w:pStyle w:val="Prrafodelista"/>
        <w:autoSpaceDE w:val="0"/>
        <w:autoSpaceDN w:val="0"/>
        <w:adjustRightInd w:val="0"/>
        <w:spacing w:line="360" w:lineRule="auto"/>
        <w:ind w:left="0"/>
        <w:jc w:val="both"/>
        <w:rPr>
          <w:rFonts w:ascii="Palatino Linotype" w:hAnsi="Palatino Linotype" w:cs="Arial"/>
          <w:lang w:val="es-MX"/>
        </w:rPr>
      </w:pPr>
    </w:p>
    <w:p w:rsidR="00843D41" w:rsidRPr="00DC22CE" w:rsidRDefault="00843D41" w:rsidP="00843D41">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DC22CE">
        <w:rPr>
          <w:rFonts w:ascii="Palatino Linotype" w:hAnsi="Palatino Linotype" w:cs="Arial"/>
          <w:b/>
          <w:i/>
          <w:sz w:val="22"/>
          <w:szCs w:val="22"/>
          <w:lang w:val="es-MX" w:eastAsia="es-MX"/>
        </w:rPr>
        <w:t>“CRITERIO 0002-11</w:t>
      </w:r>
    </w:p>
    <w:p w:rsidR="00843D41" w:rsidRPr="00DC22CE" w:rsidRDefault="00843D41" w:rsidP="00843D4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C22CE">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DC22CE">
        <w:rPr>
          <w:rFonts w:ascii="Palatino Linotype" w:hAnsi="Palatino Linotype" w:cs="Arial"/>
          <w:b/>
          <w:bCs/>
          <w:i/>
          <w:sz w:val="22"/>
          <w:szCs w:val="22"/>
          <w:lang w:val="es-MX" w:eastAsia="es-MX"/>
        </w:rPr>
        <w:t xml:space="preserve">V, XV, Y XVI, </w:t>
      </w:r>
      <w:r w:rsidRPr="00DC22CE">
        <w:rPr>
          <w:rFonts w:ascii="Palatino Linotype" w:hAnsi="Palatino Linotype" w:cs="Arial"/>
          <w:b/>
          <w:i/>
          <w:sz w:val="22"/>
          <w:szCs w:val="22"/>
          <w:lang w:val="es-MX" w:eastAsia="es-MX"/>
        </w:rPr>
        <w:t>32, 4,11 Y 41.</w:t>
      </w:r>
      <w:r w:rsidRPr="00DC22CE">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w:t>
      </w:r>
      <w:r w:rsidRPr="00DC22CE">
        <w:rPr>
          <w:rFonts w:ascii="Palatino Linotype" w:hAnsi="Palatino Linotype" w:cs="Arial"/>
          <w:i/>
          <w:sz w:val="22"/>
          <w:szCs w:val="22"/>
          <w:lang w:val="es-MX" w:eastAsia="es-MX"/>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43D41" w:rsidRPr="00DC22CE" w:rsidRDefault="00843D41" w:rsidP="00843D4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C22CE">
        <w:rPr>
          <w:rFonts w:ascii="Palatino Linotype" w:hAnsi="Palatino Linotype" w:cs="Arial"/>
          <w:i/>
          <w:sz w:val="22"/>
          <w:szCs w:val="22"/>
          <w:lang w:val="es-MX" w:eastAsia="es-MX"/>
        </w:rPr>
        <w:t>En consecuencia el acceso a la información se refiere a que se cumplan cualquiera de los siguientes tres supuestos:</w:t>
      </w:r>
    </w:p>
    <w:p w:rsidR="00843D41" w:rsidRPr="00DC22CE" w:rsidRDefault="00843D41" w:rsidP="00843D4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C22CE">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843D41" w:rsidRPr="00DC22CE" w:rsidRDefault="00843D41" w:rsidP="00843D4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C22CE">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843D41" w:rsidRPr="00DC22CE" w:rsidRDefault="00843D41" w:rsidP="00843D41">
      <w:pPr>
        <w:spacing w:line="360" w:lineRule="auto"/>
        <w:ind w:left="567" w:right="567"/>
        <w:jc w:val="both"/>
        <w:rPr>
          <w:rFonts w:ascii="Palatino Linotype" w:hAnsi="Palatino Linotype" w:cs="Arial"/>
          <w:i/>
          <w:color w:val="000000" w:themeColor="text1"/>
          <w:sz w:val="22"/>
          <w:szCs w:val="22"/>
        </w:rPr>
      </w:pPr>
      <w:r w:rsidRPr="00DC22CE">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843D41" w:rsidRPr="00DC22CE" w:rsidRDefault="00843D41" w:rsidP="00843D41">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DC22CE">
        <w:rPr>
          <w:rFonts w:ascii="Palatino Linotype" w:hAnsi="Palatino Linotype"/>
          <w:color w:val="000000" w:themeColor="text1"/>
        </w:rPr>
        <w:t>En esa virtud, el</w:t>
      </w:r>
      <w:r w:rsidRPr="00DC22CE">
        <w:rPr>
          <w:rStyle w:val="apple-converted-space"/>
          <w:rFonts w:ascii="Palatino Linotype" w:hAnsi="Palatino Linotype"/>
          <w:color w:val="000000" w:themeColor="text1"/>
        </w:rPr>
        <w:t xml:space="preserve"> </w:t>
      </w:r>
      <w:r w:rsidRPr="00DC22CE">
        <w:rPr>
          <w:rFonts w:ascii="Palatino Linotype" w:hAnsi="Palatino Linotype"/>
          <w:b/>
          <w:bCs/>
          <w:color w:val="000000" w:themeColor="text1"/>
        </w:rPr>
        <w:t>Sujeto Obligado</w:t>
      </w:r>
      <w:r w:rsidRPr="00DC22CE">
        <w:rPr>
          <w:rStyle w:val="apple-converted-space"/>
          <w:rFonts w:ascii="Palatino Linotype" w:hAnsi="Palatino Linotype"/>
          <w:color w:val="000000" w:themeColor="text1"/>
        </w:rPr>
        <w:t xml:space="preserve"> </w:t>
      </w:r>
      <w:r w:rsidRPr="00DC22CE">
        <w:rPr>
          <w:rFonts w:ascii="Palatino Linotype" w:hAnsi="Palatino Linotype"/>
          <w:color w:val="000000" w:themeColor="text1"/>
        </w:rPr>
        <w:t>está constreñido a entregar los documentos en los que conste la información que sea generada, poseída o administrada en el ejercicio de sus atribuciones a toda persona que lo solicite.</w:t>
      </w:r>
    </w:p>
    <w:p w:rsidR="00CD701D" w:rsidRPr="00DC22CE" w:rsidRDefault="00CD701D" w:rsidP="00CD701D">
      <w:pPr>
        <w:pStyle w:val="Prrafodelista"/>
        <w:spacing w:before="240" w:after="360" w:line="360" w:lineRule="auto"/>
        <w:ind w:left="0"/>
        <w:jc w:val="both"/>
        <w:rPr>
          <w:rFonts w:ascii="Palatino Linotype" w:hAnsi="Palatino Linotype" w:cs="Arial"/>
          <w:i/>
          <w:color w:val="000000" w:themeColor="text1"/>
        </w:rPr>
      </w:pPr>
    </w:p>
    <w:p w:rsidR="002E2041" w:rsidRPr="00DC22CE" w:rsidRDefault="00D70F0F" w:rsidP="005F53F8">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cs="Arial"/>
          <w:bCs/>
        </w:rPr>
        <w:t xml:space="preserve">Por lo anterior, </w:t>
      </w:r>
      <w:r w:rsidR="005F53F8" w:rsidRPr="00DC22CE">
        <w:rPr>
          <w:rFonts w:ascii="Palatino Linotype" w:hAnsi="Palatino Linotype" w:cs="Arial"/>
          <w:bCs/>
        </w:rPr>
        <w:t xml:space="preserve">se ordena al Sujeto Obligado hacer entrega </w:t>
      </w:r>
      <w:r w:rsidR="003D6573" w:rsidRPr="00DC22CE">
        <w:rPr>
          <w:rFonts w:ascii="Palatino Linotype" w:hAnsi="Palatino Linotype" w:cs="Arial"/>
          <w:bCs/>
        </w:rPr>
        <w:t>de</w:t>
      </w:r>
      <w:r w:rsidR="00A437FB" w:rsidRPr="00DC22CE">
        <w:rPr>
          <w:rFonts w:ascii="Palatino Linotype" w:hAnsi="Palatino Linotype" w:cs="Arial"/>
          <w:bCs/>
        </w:rPr>
        <w:t xml:space="preserve"> </w:t>
      </w:r>
      <w:r w:rsidR="003D6573" w:rsidRPr="00DC22CE">
        <w:rPr>
          <w:rFonts w:ascii="Palatino Linotype" w:hAnsi="Palatino Linotype" w:cs="Arial"/>
          <w:bCs/>
        </w:rPr>
        <w:t>l</w:t>
      </w:r>
      <w:r w:rsidR="00A437FB" w:rsidRPr="00DC22CE">
        <w:rPr>
          <w:rFonts w:ascii="Palatino Linotype" w:hAnsi="Palatino Linotype" w:cs="Arial"/>
          <w:bCs/>
        </w:rPr>
        <w:t>a siguiente información:</w:t>
      </w:r>
    </w:p>
    <w:p w:rsidR="00A437FB" w:rsidRPr="00DC22CE" w:rsidRDefault="00A437FB" w:rsidP="00A437FB">
      <w:pPr>
        <w:pStyle w:val="Prrafodelista"/>
        <w:rPr>
          <w:rFonts w:ascii="Palatino Linotype" w:hAnsi="Palatino Linotype"/>
          <w:lang w:val="es-MX" w:eastAsia="en-US"/>
        </w:rPr>
      </w:pPr>
    </w:p>
    <w:p w:rsidR="00A437FB" w:rsidRPr="00DC22CE" w:rsidRDefault="00A437FB" w:rsidP="00A437FB">
      <w:pPr>
        <w:pStyle w:val="Prrafodelista"/>
        <w:numPr>
          <w:ilvl w:val="0"/>
          <w:numId w:val="34"/>
        </w:numPr>
        <w:tabs>
          <w:tab w:val="left" w:pos="851"/>
        </w:tabs>
        <w:spacing w:line="360" w:lineRule="auto"/>
        <w:ind w:right="49"/>
        <w:jc w:val="both"/>
        <w:rPr>
          <w:rFonts w:ascii="Palatino Linotype" w:eastAsia="Calibri" w:hAnsi="Palatino Linotype" w:cs="Arial"/>
          <w:b/>
          <w:sz w:val="22"/>
          <w:lang w:val="es-ES"/>
        </w:rPr>
      </w:pPr>
      <w:r w:rsidRPr="00DC22CE">
        <w:rPr>
          <w:rFonts w:ascii="Palatino Linotype" w:eastAsia="Calibri" w:hAnsi="Palatino Linotype" w:cs="Arial"/>
          <w:b/>
        </w:rPr>
        <w:t xml:space="preserve">Instrumentos de Control y Consulta archivística donde obre la información requerida de las siguientes áreas </w:t>
      </w:r>
      <w:r w:rsidRPr="00DC22CE">
        <w:rPr>
          <w:rFonts w:ascii="Palatino Linotype" w:eastAsia="Calibri" w:hAnsi="Palatino Linotype" w:cs="Arial"/>
          <w:b/>
          <w:sz w:val="22"/>
          <w:lang w:val="es-ES"/>
        </w:rPr>
        <w:t xml:space="preserve">Dirección de Administración y Finanzas; </w:t>
      </w:r>
      <w:r w:rsidRPr="00DC22CE">
        <w:rPr>
          <w:rFonts w:ascii="Palatino Linotype" w:hAnsi="Palatino Linotype" w:cs="Arial"/>
          <w:b/>
          <w:bCs/>
        </w:rPr>
        <w:t xml:space="preserve">Dirección de División de Ingeniería Industrial; </w:t>
      </w:r>
      <w:r w:rsidRPr="00DC22CE">
        <w:rPr>
          <w:rFonts w:ascii="Palatino Linotype" w:eastAsia="Calibri" w:hAnsi="Palatino Linotype" w:cs="Arial"/>
          <w:b/>
          <w:sz w:val="22"/>
          <w:lang w:val="es-ES"/>
        </w:rPr>
        <w:t>Departamento de Información, Planeación, Programación y Evaluación; Departamento de Control Escolar del periodo comprendido del 30 de mayo de dos mil dieciséis al 25 de mayo de dos mil dieciocho;</w:t>
      </w:r>
    </w:p>
    <w:p w:rsidR="00A437FB" w:rsidRPr="00DC22CE" w:rsidRDefault="00A437FB" w:rsidP="00A437FB">
      <w:pPr>
        <w:pStyle w:val="Prrafodelista"/>
        <w:tabs>
          <w:tab w:val="left" w:pos="851"/>
        </w:tabs>
        <w:spacing w:line="360" w:lineRule="auto"/>
        <w:ind w:left="0" w:right="49"/>
        <w:jc w:val="both"/>
        <w:rPr>
          <w:rFonts w:ascii="Palatino Linotype" w:eastAsia="Calibri" w:hAnsi="Palatino Linotype" w:cs="Arial"/>
          <w:b/>
          <w:sz w:val="22"/>
          <w:lang w:val="es-ES"/>
        </w:rPr>
      </w:pPr>
    </w:p>
    <w:p w:rsidR="00A437FB" w:rsidRPr="00DC22CE" w:rsidRDefault="00A437FB" w:rsidP="00A437FB">
      <w:pPr>
        <w:pStyle w:val="Prrafodelista"/>
        <w:numPr>
          <w:ilvl w:val="0"/>
          <w:numId w:val="34"/>
        </w:numPr>
        <w:tabs>
          <w:tab w:val="left" w:pos="851"/>
        </w:tabs>
        <w:spacing w:line="360" w:lineRule="auto"/>
        <w:ind w:right="49"/>
        <w:jc w:val="both"/>
        <w:rPr>
          <w:rFonts w:ascii="Palatino Linotype" w:eastAsia="Calibri" w:hAnsi="Palatino Linotype" w:cs="Arial"/>
          <w:b/>
          <w:sz w:val="22"/>
          <w:lang w:val="es-ES"/>
        </w:rPr>
      </w:pPr>
      <w:r w:rsidRPr="00DC22CE">
        <w:rPr>
          <w:rFonts w:ascii="Palatino Linotype" w:eastAsia="Calibri" w:hAnsi="Palatino Linotype" w:cs="Arial"/>
          <w:b/>
          <w:sz w:val="22"/>
          <w:lang w:val="es-ES"/>
        </w:rPr>
        <w:lastRenderedPageBreak/>
        <w:t xml:space="preserve">Archivo de Trámite y de concentración de </w:t>
      </w:r>
      <w:r w:rsidRPr="00DC22CE">
        <w:rPr>
          <w:rFonts w:ascii="Palatino Linotype" w:eastAsia="Calibri" w:hAnsi="Palatino Linotype" w:cs="Arial"/>
          <w:b/>
        </w:rPr>
        <w:t xml:space="preserve">las siguientes áreas </w:t>
      </w:r>
      <w:r w:rsidRPr="00DC22CE">
        <w:rPr>
          <w:rFonts w:ascii="Palatino Linotype" w:eastAsia="Calibri" w:hAnsi="Palatino Linotype" w:cs="Arial"/>
          <w:b/>
          <w:sz w:val="22"/>
          <w:lang w:val="es-ES"/>
        </w:rPr>
        <w:t xml:space="preserve">Dirección de Administración y Finanzas; </w:t>
      </w:r>
      <w:r w:rsidRPr="00DC22CE">
        <w:rPr>
          <w:rFonts w:ascii="Palatino Linotype" w:hAnsi="Palatino Linotype" w:cs="Arial"/>
          <w:b/>
          <w:bCs/>
        </w:rPr>
        <w:t xml:space="preserve">Dirección de División de Ingeniería Industrial; </w:t>
      </w:r>
      <w:r w:rsidRPr="00DC22CE">
        <w:rPr>
          <w:rFonts w:ascii="Palatino Linotype" w:eastAsia="Calibri" w:hAnsi="Palatino Linotype" w:cs="Arial"/>
          <w:b/>
          <w:sz w:val="22"/>
          <w:lang w:val="es-ES"/>
        </w:rPr>
        <w:t>Departamento de Información, Planeación, Programación y Evaluación; Departamento de Control Escolar.</w:t>
      </w:r>
    </w:p>
    <w:p w:rsidR="00A437FB" w:rsidRPr="00DC22CE" w:rsidRDefault="00A437FB" w:rsidP="00A437FB">
      <w:pPr>
        <w:pStyle w:val="Prrafodelista"/>
        <w:tabs>
          <w:tab w:val="left" w:pos="3855"/>
        </w:tabs>
        <w:spacing w:line="360" w:lineRule="auto"/>
        <w:ind w:left="0" w:right="49"/>
        <w:jc w:val="both"/>
        <w:rPr>
          <w:rFonts w:ascii="Palatino Linotype" w:eastAsia="Calibri" w:hAnsi="Palatino Linotype" w:cs="Arial"/>
          <w:b/>
          <w:sz w:val="22"/>
          <w:lang w:val="es-ES"/>
        </w:rPr>
      </w:pPr>
      <w:r w:rsidRPr="00DC22CE">
        <w:rPr>
          <w:rFonts w:ascii="Palatino Linotype" w:eastAsia="Calibri" w:hAnsi="Palatino Linotype" w:cs="Arial"/>
          <w:b/>
          <w:sz w:val="22"/>
          <w:lang w:val="es-ES"/>
        </w:rPr>
        <w:tab/>
      </w:r>
    </w:p>
    <w:p w:rsidR="00A437FB" w:rsidRPr="00DC22CE" w:rsidRDefault="00A437FB" w:rsidP="00A437FB">
      <w:pPr>
        <w:pStyle w:val="Prrafodelista"/>
        <w:numPr>
          <w:ilvl w:val="0"/>
          <w:numId w:val="34"/>
        </w:numPr>
        <w:tabs>
          <w:tab w:val="left" w:pos="851"/>
        </w:tabs>
        <w:spacing w:line="360" w:lineRule="auto"/>
        <w:ind w:right="49"/>
        <w:jc w:val="both"/>
        <w:rPr>
          <w:rFonts w:ascii="Palatino Linotype" w:eastAsia="Calibri" w:hAnsi="Palatino Linotype" w:cs="Arial"/>
          <w:b/>
          <w:sz w:val="22"/>
          <w:lang w:val="es-ES"/>
        </w:rPr>
      </w:pPr>
      <w:r w:rsidRPr="00DC22CE">
        <w:rPr>
          <w:rFonts w:ascii="Palatino Linotype" w:eastAsia="Calibri" w:hAnsi="Palatino Linotype" w:cs="Arial"/>
          <w:b/>
          <w:sz w:val="22"/>
          <w:lang w:val="es-ES"/>
        </w:rPr>
        <w:t xml:space="preserve">Archivo de Trámite y de concentración del Programa </w:t>
      </w:r>
      <w:r w:rsidRPr="00DC22CE">
        <w:rPr>
          <w:rFonts w:ascii="Palatino Linotype" w:hAnsi="Palatino Linotype" w:cs="Arial"/>
          <w:b/>
          <w:bCs/>
        </w:rPr>
        <w:t>Programa Educativo de la Ingeniería Mecánica Automotriz</w:t>
      </w:r>
    </w:p>
    <w:p w:rsidR="00A437FB" w:rsidRPr="00DC22CE" w:rsidRDefault="00A437FB" w:rsidP="00A437FB">
      <w:pPr>
        <w:pStyle w:val="Prrafodelista"/>
        <w:tabs>
          <w:tab w:val="left" w:pos="851"/>
        </w:tabs>
        <w:spacing w:line="360" w:lineRule="auto"/>
        <w:ind w:left="0" w:right="49"/>
        <w:jc w:val="both"/>
        <w:rPr>
          <w:rFonts w:ascii="Palatino Linotype" w:hAnsi="Palatino Linotype"/>
          <w:b/>
          <w:lang w:val="es-MX" w:eastAsia="en-US"/>
        </w:rPr>
      </w:pPr>
    </w:p>
    <w:p w:rsidR="00FA60E6" w:rsidRPr="00DC22CE" w:rsidRDefault="00FA60E6" w:rsidP="00FA60E6">
      <w:pPr>
        <w:pStyle w:val="Ttulo2"/>
        <w:numPr>
          <w:ilvl w:val="0"/>
          <w:numId w:val="26"/>
        </w:numPr>
        <w:rPr>
          <w:rFonts w:ascii="Palatino Linotype" w:hAnsi="Palatino Linotype"/>
          <w:b/>
          <w:color w:val="auto"/>
          <w:sz w:val="24"/>
        </w:rPr>
      </w:pPr>
      <w:bookmarkStart w:id="19" w:name="_Toc521588791"/>
      <w:r w:rsidRPr="00DC22CE">
        <w:rPr>
          <w:rFonts w:ascii="Palatino Linotype" w:hAnsi="Palatino Linotype"/>
          <w:b/>
          <w:color w:val="auto"/>
          <w:sz w:val="24"/>
        </w:rPr>
        <w:t>De la modalidad de entrega.</w:t>
      </w:r>
      <w:bookmarkEnd w:id="19"/>
    </w:p>
    <w:p w:rsidR="00FC1A49" w:rsidRPr="00DC22CE" w:rsidRDefault="00FC1A49" w:rsidP="00FC1A49">
      <w:pPr>
        <w:rPr>
          <w:lang w:val="es-MX" w:eastAsia="en-US"/>
        </w:rPr>
      </w:pPr>
    </w:p>
    <w:p w:rsidR="00D45211" w:rsidRPr="00DC22CE" w:rsidRDefault="008B6B83" w:rsidP="00D45211">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DC22CE">
        <w:rPr>
          <w:rFonts w:ascii="Palatino Linotype" w:hAnsi="Palatino Linotype"/>
          <w:lang w:val="es-ES"/>
        </w:rPr>
        <w:t xml:space="preserve">Resulta importante mencionar que el particular al momento de formular su solicitud de información, manifestó que requiere la información </w:t>
      </w:r>
      <w:r w:rsidR="00FC1A49" w:rsidRPr="00DC22CE">
        <w:rPr>
          <w:rFonts w:ascii="Palatino Linotype" w:hAnsi="Palatino Linotype"/>
          <w:lang w:val="es-ES"/>
        </w:rPr>
        <w:t xml:space="preserve">a través del SAIMEX, </w:t>
      </w:r>
      <w:r w:rsidRPr="00DC22CE">
        <w:rPr>
          <w:rFonts w:ascii="Palatino Linotype" w:hAnsi="Palatino Linotype"/>
          <w:lang w:val="es-ES"/>
        </w:rPr>
        <w:t>sin embargo</w:t>
      </w:r>
      <w:r w:rsidR="00FC1A49" w:rsidRPr="00DC22CE">
        <w:rPr>
          <w:rFonts w:ascii="Palatino Linotype" w:hAnsi="Palatino Linotype"/>
          <w:lang w:val="es-ES"/>
        </w:rPr>
        <w:t>,</w:t>
      </w:r>
      <w:r w:rsidRPr="00DC22CE">
        <w:rPr>
          <w:rFonts w:ascii="Palatino Linotype" w:hAnsi="Palatino Linotype"/>
          <w:lang w:val="es-ES"/>
        </w:rPr>
        <w:t xml:space="preserve"> derivado de la naturaleza de las documentales que fueron solicitadas, existe la posibilidad de que no se encuentren digitalizadas</w:t>
      </w:r>
      <w:r w:rsidR="00D45211" w:rsidRPr="00DC22CE">
        <w:rPr>
          <w:rFonts w:ascii="Palatino Linotype" w:hAnsi="Palatino Linotype"/>
          <w:lang w:val="es-ES"/>
        </w:rPr>
        <w:t>. Aunado a ello, se tiene que tener presente que la información que se contiene en los archivos de trámite y los archivos de concentración es de bastante contenido, es decir, se integra de una gran cantidad de hojas y expedientes.</w:t>
      </w:r>
    </w:p>
    <w:p w:rsidR="00D45211" w:rsidRPr="00DC22CE" w:rsidRDefault="00D45211" w:rsidP="00D45211">
      <w:pPr>
        <w:pStyle w:val="Prrafodelista"/>
        <w:tabs>
          <w:tab w:val="left" w:pos="851"/>
        </w:tabs>
        <w:spacing w:before="240" w:after="240" w:line="360" w:lineRule="auto"/>
        <w:ind w:left="0" w:right="49"/>
        <w:jc w:val="both"/>
        <w:rPr>
          <w:rFonts w:ascii="Palatino Linotype" w:hAnsi="Palatino Linotype"/>
          <w:lang w:val="es-ES"/>
        </w:rPr>
      </w:pPr>
    </w:p>
    <w:p w:rsidR="008B6B83" w:rsidRPr="00DC22CE" w:rsidRDefault="00D45211" w:rsidP="002B268B">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DC22CE">
        <w:rPr>
          <w:rFonts w:ascii="Palatino Linotype" w:hAnsi="Palatino Linotype"/>
          <w:lang w:val="es-ES"/>
        </w:rPr>
        <w:t xml:space="preserve">Por tal razón, este Órgano Garante no pasa desapercibido lo </w:t>
      </w:r>
      <w:r w:rsidR="002B268B" w:rsidRPr="00DC22CE">
        <w:rPr>
          <w:rFonts w:ascii="Palatino Linotype" w:hAnsi="Palatino Linotype"/>
          <w:lang w:val="es-ES"/>
        </w:rPr>
        <w:t xml:space="preserve">contenido </w:t>
      </w:r>
      <w:r w:rsidR="008B6B83" w:rsidRPr="00DC22CE">
        <w:rPr>
          <w:rFonts w:ascii="Palatino Linotype" w:hAnsi="Palatino Linotype"/>
          <w:lang w:val="es-ES"/>
        </w:rPr>
        <w:t>en el artículo 164 de la Ley de Transparencia y Acceso a la Información Pública del Estado de México y Municipios</w:t>
      </w:r>
      <w:r w:rsidR="002B268B" w:rsidRPr="00DC22CE">
        <w:rPr>
          <w:rFonts w:ascii="Palatino Linotype" w:hAnsi="Palatino Linotype"/>
          <w:lang w:val="es-ES"/>
        </w:rPr>
        <w:t xml:space="preserve"> que dispone que en los casos en que la información no pueda ser puesta a disposición del particular en la modalidad elegida, se deberá fundamentar y motivar el cambio. Ante dicha disposición, es pertinente señalar que derivado de que el particular requiere toda la información que obra en el archivo de trámite y de concentración, se considera que obra información de varios años </w:t>
      </w:r>
      <w:r w:rsidR="002B268B" w:rsidRPr="00DC22CE">
        <w:rPr>
          <w:rFonts w:ascii="Palatino Linotype" w:hAnsi="Palatino Linotype"/>
          <w:lang w:val="es-ES"/>
        </w:rPr>
        <w:lastRenderedPageBreak/>
        <w:t xml:space="preserve">anteriores a la solicitud, por lo que se deduce que la información es bastante. En ese sentido, para dar cabal cumplimiento al derecho accionado por el particular, es lo idóneo es realizar un cambio de modalidad de entrega, siendo la opción más viable, “in situ”, para tal efecto, el Sujeto Obligado </w:t>
      </w:r>
      <w:r w:rsidR="008B6B83" w:rsidRPr="00DC22CE">
        <w:rPr>
          <w:rFonts w:ascii="Palatino Linotype" w:hAnsi="Palatino Linotype"/>
          <w:lang w:val="es-ES"/>
        </w:rPr>
        <w:t>debe</w:t>
      </w:r>
      <w:r w:rsidR="002B268B" w:rsidRPr="00DC22CE">
        <w:rPr>
          <w:rFonts w:ascii="Palatino Linotype" w:hAnsi="Palatino Linotype"/>
          <w:lang w:val="es-ES"/>
        </w:rPr>
        <w:t xml:space="preserve">rá </w:t>
      </w:r>
      <w:r w:rsidR="008B6B83" w:rsidRPr="00DC22CE">
        <w:rPr>
          <w:rFonts w:ascii="Palatino Linotype" w:hAnsi="Palatino Linotype"/>
          <w:lang w:val="es-ES"/>
        </w:rPr>
        <w:t>indicar al recurrente el lugar, día y hora, así como el nombre del personal que le permita el acceso a la información solicitada; siendo importante referir que el tiempo y el horario que sea establecido para tal efecto, debe ser razonable y accesible, con el objeto de dar cumplimiento al derecho de acceso a la información que le asiste.</w:t>
      </w:r>
    </w:p>
    <w:p w:rsidR="008B6B83" w:rsidRPr="00DC22CE" w:rsidRDefault="008B6B83" w:rsidP="008B6B83">
      <w:pPr>
        <w:pStyle w:val="Prrafodelista"/>
        <w:rPr>
          <w:rFonts w:ascii="Palatino Linotype" w:hAnsi="Palatino Linotype"/>
          <w:lang w:val="es-ES"/>
        </w:rPr>
      </w:pPr>
    </w:p>
    <w:p w:rsidR="008B6B83" w:rsidRPr="00DC22CE" w:rsidRDefault="008B6B83" w:rsidP="008B6B83">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DC22CE">
        <w:rPr>
          <w:rFonts w:ascii="Palatino Linotype" w:hAnsi="Palatino Linotype"/>
        </w:rPr>
        <w:t>En consecuencia de lo anterior, sirve de apoyo el Criterio número 8/2013, y 02/2004 del entonces Instituto Federal de Acceso a la Información, cuyo texto y sentido literal es el siguiente:</w:t>
      </w:r>
    </w:p>
    <w:p w:rsidR="008B6B83" w:rsidRPr="00DC22CE" w:rsidRDefault="008B6B83" w:rsidP="008B6B83">
      <w:pPr>
        <w:spacing w:line="360" w:lineRule="auto"/>
        <w:ind w:left="851" w:right="850"/>
        <w:jc w:val="both"/>
        <w:rPr>
          <w:rFonts w:ascii="Palatino Linotype" w:hAnsi="Palatino Linotype"/>
          <w:i/>
          <w:sz w:val="22"/>
          <w:szCs w:val="22"/>
        </w:rPr>
      </w:pPr>
      <w:r w:rsidRPr="00DC22CE">
        <w:rPr>
          <w:rFonts w:ascii="Palatino Linotype" w:hAnsi="Palatino Linotype"/>
          <w:bCs/>
          <w:i/>
          <w:sz w:val="22"/>
          <w:szCs w:val="22"/>
        </w:rPr>
        <w:t xml:space="preserve">Criterio 8/2013 Cuando exista impedimento justificado de atender la modalidad de entrega elegida por el solicitante, procede ofrecer </w:t>
      </w:r>
      <w:r w:rsidRPr="00DC22CE">
        <w:rPr>
          <w:rFonts w:ascii="Palatino Linotype" w:hAnsi="Palatino Linotype" w:cs="Arial"/>
          <w:bCs/>
          <w:i/>
          <w:noProof/>
          <w:sz w:val="22"/>
          <w:szCs w:val="22"/>
        </w:rPr>
        <w:t>todas</w:t>
      </w:r>
      <w:r w:rsidRPr="00DC22CE">
        <w:rPr>
          <w:rFonts w:ascii="Palatino Linotype" w:hAnsi="Palatino Linotype"/>
          <w:bCs/>
          <w:i/>
          <w:sz w:val="22"/>
          <w:szCs w:val="22"/>
        </w:rPr>
        <w:t xml:space="preserve"> las demás opciones previstas en la Ley. </w:t>
      </w:r>
      <w:r w:rsidRPr="00DC22CE">
        <w:rPr>
          <w:rFonts w:ascii="Palatino Linotype" w:hAnsi="Palatino Linotype"/>
          <w:i/>
          <w:sz w:val="22"/>
          <w:szCs w:val="22"/>
          <w:u w:val="single"/>
        </w:rPr>
        <w:t xml:space="preserve">De conformidad con lo dispuesto en los artículos 42 y 44 de la </w:t>
      </w:r>
      <w:r w:rsidRPr="00DC22CE">
        <w:rPr>
          <w:rFonts w:ascii="Palatino Linotype" w:hAnsi="Palatino Linotype"/>
          <w:i/>
          <w:iCs/>
          <w:sz w:val="22"/>
          <w:szCs w:val="22"/>
          <w:u w:val="single"/>
        </w:rPr>
        <w:t>Ley Federal de Transparencia y Acceso a la Información Pública Gubernamental</w:t>
      </w:r>
      <w:r w:rsidRPr="00DC22CE">
        <w:rPr>
          <w:rFonts w:ascii="Palatino Linotype" w:hAnsi="Palatino Linotype"/>
          <w:i/>
          <w:sz w:val="22"/>
          <w:szCs w:val="22"/>
          <w:u w:val="single"/>
        </w:rPr>
        <w:t>, y 54 de su Reglamento, la entrega de la información debe hacerse, en la medida de lo posible, en la forma solicitada por el interesado</w:t>
      </w:r>
      <w:r w:rsidRPr="00DC22CE">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DC22CE">
        <w:rPr>
          <w:rFonts w:ascii="Palatino Linotype" w:hAnsi="Palatino Linotype"/>
          <w:i/>
          <w:sz w:val="22"/>
          <w:szCs w:val="22"/>
          <w:u w:val="single"/>
        </w:rPr>
        <w:t xml:space="preserve">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w:t>
      </w:r>
      <w:r w:rsidRPr="00DC22CE">
        <w:rPr>
          <w:rFonts w:ascii="Palatino Linotype" w:hAnsi="Palatino Linotype"/>
          <w:i/>
          <w:sz w:val="22"/>
          <w:szCs w:val="22"/>
          <w:u w:val="single"/>
        </w:rPr>
        <w:lastRenderedPageBreak/>
        <w:t>efectuadas bajo la tutela de dicho derecho</w:t>
      </w:r>
      <w:r w:rsidRPr="00DC22CE">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8B6B83" w:rsidRPr="00DC22CE" w:rsidRDefault="008B6B83" w:rsidP="008B6B83">
      <w:pPr>
        <w:spacing w:line="360" w:lineRule="auto"/>
        <w:ind w:left="851" w:right="850"/>
        <w:jc w:val="both"/>
        <w:rPr>
          <w:rFonts w:ascii="Palatino Linotype" w:hAnsi="Palatino Linotype"/>
          <w:sz w:val="22"/>
          <w:szCs w:val="22"/>
        </w:rPr>
      </w:pPr>
      <w:r w:rsidRPr="00DC22CE">
        <w:rPr>
          <w:rFonts w:ascii="Palatino Linotype" w:hAnsi="Palatino Linotype"/>
          <w:sz w:val="22"/>
          <w:szCs w:val="22"/>
        </w:rPr>
        <w:t xml:space="preserve">Resoluciones </w:t>
      </w:r>
    </w:p>
    <w:p w:rsidR="008B6B83" w:rsidRPr="00DC22CE" w:rsidRDefault="008B6B83" w:rsidP="008B6B83">
      <w:pPr>
        <w:spacing w:line="360" w:lineRule="auto"/>
        <w:ind w:left="851" w:right="850"/>
        <w:jc w:val="both"/>
        <w:rPr>
          <w:rFonts w:ascii="Palatino Linotype" w:hAnsi="Palatino Linotype"/>
          <w:sz w:val="22"/>
          <w:szCs w:val="22"/>
        </w:rPr>
      </w:pPr>
      <w:r w:rsidRPr="00DC22CE">
        <w:rPr>
          <w:rFonts w:ascii="Palatino Linotype" w:hAnsi="Palatino Linotype"/>
          <w:sz w:val="22"/>
          <w:szCs w:val="22"/>
        </w:rPr>
        <w:t xml:space="preserve">RDA 2012/12. Interpuesto en contra de la Secretaría de Comunicaciones y Transportes. Comisionada Ponente Jacqueline </w:t>
      </w:r>
      <w:proofErr w:type="spellStart"/>
      <w:r w:rsidRPr="00DC22CE">
        <w:rPr>
          <w:rFonts w:ascii="Palatino Linotype" w:hAnsi="Palatino Linotype"/>
          <w:sz w:val="22"/>
          <w:szCs w:val="22"/>
        </w:rPr>
        <w:t>Peschard</w:t>
      </w:r>
      <w:proofErr w:type="spellEnd"/>
      <w:r w:rsidRPr="00DC22CE">
        <w:rPr>
          <w:rFonts w:ascii="Palatino Linotype" w:hAnsi="Palatino Linotype"/>
          <w:sz w:val="22"/>
          <w:szCs w:val="22"/>
        </w:rPr>
        <w:t xml:space="preserve"> Mariscal. </w:t>
      </w:r>
    </w:p>
    <w:p w:rsidR="008B6B83" w:rsidRPr="00DC22CE" w:rsidRDefault="008B6B83" w:rsidP="008B6B83">
      <w:pPr>
        <w:spacing w:line="360" w:lineRule="auto"/>
        <w:ind w:left="851" w:right="850"/>
        <w:jc w:val="both"/>
        <w:rPr>
          <w:rFonts w:ascii="Palatino Linotype" w:hAnsi="Palatino Linotype"/>
          <w:sz w:val="22"/>
          <w:szCs w:val="22"/>
        </w:rPr>
      </w:pPr>
      <w:r w:rsidRPr="00DC22CE">
        <w:rPr>
          <w:rFonts w:ascii="Palatino Linotype" w:hAnsi="Palatino Linotype"/>
          <w:sz w:val="22"/>
          <w:szCs w:val="22"/>
        </w:rPr>
        <w:t xml:space="preserve">RDA 0973/12. Interpuesto en contra de la Secretaría de Educación Pública. Comisionada Ponente Sigrid </w:t>
      </w:r>
      <w:proofErr w:type="spellStart"/>
      <w:r w:rsidRPr="00DC22CE">
        <w:rPr>
          <w:rFonts w:ascii="Palatino Linotype" w:hAnsi="Palatino Linotype"/>
          <w:sz w:val="22"/>
          <w:szCs w:val="22"/>
        </w:rPr>
        <w:t>Arzt</w:t>
      </w:r>
      <w:proofErr w:type="spellEnd"/>
      <w:r w:rsidRPr="00DC22CE">
        <w:rPr>
          <w:rFonts w:ascii="Palatino Linotype" w:hAnsi="Palatino Linotype"/>
          <w:sz w:val="22"/>
          <w:szCs w:val="22"/>
        </w:rPr>
        <w:t xml:space="preserve"> Colunga. </w:t>
      </w:r>
    </w:p>
    <w:p w:rsidR="008B6B83" w:rsidRPr="00DC22CE" w:rsidRDefault="008B6B83" w:rsidP="008B6B83">
      <w:pPr>
        <w:spacing w:line="360" w:lineRule="auto"/>
        <w:ind w:left="851" w:right="850"/>
        <w:jc w:val="both"/>
        <w:rPr>
          <w:rFonts w:ascii="Palatino Linotype" w:hAnsi="Palatino Linotype"/>
          <w:sz w:val="22"/>
          <w:szCs w:val="22"/>
        </w:rPr>
      </w:pPr>
      <w:r w:rsidRPr="00DC22CE">
        <w:rPr>
          <w:rFonts w:ascii="Palatino Linotype" w:hAnsi="Palatino Linotype"/>
          <w:sz w:val="22"/>
          <w:szCs w:val="22"/>
        </w:rPr>
        <w:t xml:space="preserve">RDA 0112/12. Interpuesto en contra de Petróleos Mexicanos. Comisionado Ponente Ángel Trinidad Zaldívar. </w:t>
      </w:r>
    </w:p>
    <w:p w:rsidR="008B6B83" w:rsidRPr="00DC22CE" w:rsidRDefault="008B6B83" w:rsidP="008B6B83">
      <w:pPr>
        <w:spacing w:line="360" w:lineRule="auto"/>
        <w:ind w:left="851" w:right="850"/>
        <w:jc w:val="both"/>
        <w:rPr>
          <w:rFonts w:ascii="Palatino Linotype" w:hAnsi="Palatino Linotype"/>
          <w:sz w:val="22"/>
          <w:szCs w:val="22"/>
        </w:rPr>
      </w:pPr>
      <w:r w:rsidRPr="00DC22CE">
        <w:rPr>
          <w:rFonts w:ascii="Palatino Linotype" w:hAnsi="Palatino Linotype"/>
          <w:sz w:val="22"/>
          <w:szCs w:val="22"/>
        </w:rPr>
        <w:t xml:space="preserve">RDA 0085/12. Interpuesto en contra del Instituto Nacional de Ciencias Médicas y Nutrición Salvador </w:t>
      </w:r>
      <w:proofErr w:type="spellStart"/>
      <w:r w:rsidRPr="00DC22CE">
        <w:rPr>
          <w:rFonts w:ascii="Palatino Linotype" w:hAnsi="Palatino Linotype"/>
          <w:sz w:val="22"/>
          <w:szCs w:val="22"/>
        </w:rPr>
        <w:t>Zubirán</w:t>
      </w:r>
      <w:proofErr w:type="spellEnd"/>
      <w:r w:rsidRPr="00DC22CE">
        <w:rPr>
          <w:rFonts w:ascii="Palatino Linotype" w:hAnsi="Palatino Linotype"/>
          <w:sz w:val="22"/>
          <w:szCs w:val="22"/>
        </w:rPr>
        <w:t xml:space="preserve">. Comisionada Ponente Sigrid </w:t>
      </w:r>
      <w:proofErr w:type="spellStart"/>
      <w:r w:rsidRPr="00DC22CE">
        <w:rPr>
          <w:rFonts w:ascii="Palatino Linotype" w:hAnsi="Palatino Linotype"/>
          <w:sz w:val="22"/>
          <w:szCs w:val="22"/>
        </w:rPr>
        <w:t>Arzt</w:t>
      </w:r>
      <w:proofErr w:type="spellEnd"/>
      <w:r w:rsidRPr="00DC22CE">
        <w:rPr>
          <w:rFonts w:ascii="Palatino Linotype" w:hAnsi="Palatino Linotype"/>
          <w:sz w:val="22"/>
          <w:szCs w:val="22"/>
        </w:rPr>
        <w:t xml:space="preserve"> Colunga. </w:t>
      </w:r>
    </w:p>
    <w:p w:rsidR="008B6B83" w:rsidRPr="00DC22CE" w:rsidRDefault="008B6B83" w:rsidP="008B6B83">
      <w:pPr>
        <w:spacing w:line="360" w:lineRule="auto"/>
        <w:ind w:left="851" w:right="850"/>
        <w:jc w:val="both"/>
        <w:rPr>
          <w:rFonts w:ascii="Palatino Linotype" w:hAnsi="Palatino Linotype"/>
          <w:sz w:val="22"/>
          <w:szCs w:val="22"/>
        </w:rPr>
      </w:pPr>
      <w:r w:rsidRPr="00DC22CE">
        <w:rPr>
          <w:rFonts w:ascii="Palatino Linotype" w:hAnsi="Palatino Linotype"/>
          <w:sz w:val="22"/>
          <w:szCs w:val="22"/>
        </w:rPr>
        <w:t>3068/11. Interpuesto en contra de la Presidencia de la República. Comisionada Ponente María Elena Pérez-Jaén Zermeño. “</w:t>
      </w:r>
    </w:p>
    <w:p w:rsidR="008B6B83" w:rsidRPr="00DC22CE" w:rsidRDefault="008B6B83" w:rsidP="008B6B83">
      <w:pPr>
        <w:spacing w:line="360" w:lineRule="auto"/>
        <w:ind w:left="851" w:right="850"/>
        <w:jc w:val="both"/>
        <w:rPr>
          <w:rFonts w:ascii="Palatino Linotype" w:hAnsi="Palatino Linotype"/>
          <w:i/>
          <w:sz w:val="22"/>
          <w:szCs w:val="22"/>
        </w:rPr>
      </w:pPr>
    </w:p>
    <w:p w:rsidR="008B6B83" w:rsidRPr="00DC22CE" w:rsidRDefault="008B6B83" w:rsidP="008B6B83">
      <w:pPr>
        <w:spacing w:line="360" w:lineRule="auto"/>
        <w:ind w:left="851" w:right="850"/>
        <w:jc w:val="both"/>
        <w:rPr>
          <w:rFonts w:ascii="Palatino Linotype" w:hAnsi="Palatino Linotype"/>
          <w:i/>
          <w:sz w:val="22"/>
          <w:szCs w:val="22"/>
        </w:rPr>
      </w:pPr>
      <w:r w:rsidRPr="00DC22CE">
        <w:rPr>
          <w:rFonts w:ascii="Palatino Linotype" w:hAnsi="Palatino Linotype"/>
          <w:i/>
          <w:sz w:val="22"/>
          <w:szCs w:val="22"/>
        </w:rPr>
        <w:t>Criterio 02/2004 INFORMACIÓN DISPERSA</w:t>
      </w:r>
      <w:r w:rsidRPr="00DC22CE">
        <w:rPr>
          <w:rFonts w:ascii="Palatino Linotype" w:hAnsi="Palatino Linotype"/>
          <w:sz w:val="22"/>
          <w:szCs w:val="22"/>
        </w:rPr>
        <w:t xml:space="preserve"> </w:t>
      </w:r>
      <w:r w:rsidRPr="00DC22CE">
        <w:rPr>
          <w:rFonts w:ascii="Palatino Linotype" w:hAnsi="Palatino Linotype"/>
          <w:i/>
          <w:sz w:val="22"/>
          <w:szCs w:val="22"/>
        </w:rPr>
        <w:t xml:space="preserve">EN DIVERSOS DOCUMENTOS. PARA RESPETAR EL DERECHO DE ACCESO A LA INFORMACIÓN BASTA CON QUE SE PERMITA LA CONSULTA FÍSICA DE AQUÉLLOS, SALVO EN EL CASO DE QUE EL RESPECTIVO </w:t>
      </w:r>
      <w:r w:rsidRPr="00DC22CE">
        <w:rPr>
          <w:rFonts w:ascii="Palatino Linotype" w:hAnsi="Palatino Linotype"/>
          <w:i/>
          <w:sz w:val="22"/>
          <w:szCs w:val="22"/>
        </w:rPr>
        <w:lastRenderedPageBreak/>
        <w:t xml:space="preserve">ÓRGANO DEL ESTADO TENGA LA OBLIGACIÓN DE CONTAR CON UN DOCUMENTO QUE CONCENTRÉ AQUÉLLA. </w:t>
      </w:r>
      <w:r w:rsidRPr="00DC22CE">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DC22CE">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DC22CE">
        <w:rPr>
          <w:rFonts w:ascii="Palatino Linotype" w:hAnsi="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DC22CE">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8B6B83" w:rsidRPr="00DC22CE" w:rsidRDefault="008B6B83" w:rsidP="008B6B83">
      <w:pPr>
        <w:spacing w:line="360" w:lineRule="auto"/>
        <w:ind w:left="851" w:right="850"/>
        <w:jc w:val="both"/>
        <w:rPr>
          <w:rFonts w:ascii="Palatino Linotype" w:hAnsi="Palatino Linotype"/>
          <w:i/>
        </w:rPr>
      </w:pPr>
      <w:r w:rsidRPr="00DC22CE">
        <w:rPr>
          <w:rFonts w:ascii="Palatino Linotype" w:hAnsi="Palatino Linotype"/>
          <w:i/>
        </w:rPr>
        <w:t>(</w:t>
      </w:r>
      <w:r w:rsidRPr="00DC22CE">
        <w:rPr>
          <w:rFonts w:ascii="Palatino Linotype" w:hAnsi="Palatino Linotype"/>
          <w:i/>
          <w:sz w:val="22"/>
          <w:szCs w:val="22"/>
        </w:rPr>
        <w:t>Énfasis</w:t>
      </w:r>
      <w:r w:rsidRPr="00DC22CE">
        <w:rPr>
          <w:rFonts w:ascii="Palatino Linotype" w:hAnsi="Palatino Linotype"/>
          <w:i/>
        </w:rPr>
        <w:t xml:space="preserve"> añadido)</w:t>
      </w:r>
    </w:p>
    <w:p w:rsidR="00FA60E6" w:rsidRPr="00DC22CE" w:rsidRDefault="00FA60E6" w:rsidP="00FA60E6">
      <w:pPr>
        <w:pStyle w:val="Prrafodelista"/>
        <w:spacing w:line="360" w:lineRule="auto"/>
        <w:ind w:left="0"/>
        <w:jc w:val="both"/>
        <w:rPr>
          <w:rFonts w:ascii="Palatino Linotype" w:hAnsi="Palatino Linotype"/>
          <w:lang w:val="es-MX" w:eastAsia="en-US"/>
        </w:rPr>
      </w:pPr>
    </w:p>
    <w:p w:rsidR="002B268B" w:rsidRPr="00DC22CE" w:rsidRDefault="002B268B" w:rsidP="002B268B">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Ante el cambio de modalid</w:t>
      </w:r>
      <w:r w:rsidR="00401550" w:rsidRPr="00DC22CE">
        <w:rPr>
          <w:rFonts w:ascii="Palatino Linotype" w:hAnsi="Palatino Linotype"/>
          <w:lang w:val="es-MX" w:eastAsia="en-US"/>
        </w:rPr>
        <w:t>ad realizado por este</w:t>
      </w:r>
      <w:r w:rsidRPr="00DC22CE">
        <w:rPr>
          <w:rFonts w:ascii="Palatino Linotype" w:hAnsi="Palatino Linotype"/>
          <w:lang w:val="es-MX" w:eastAsia="en-US"/>
        </w:rPr>
        <w:t xml:space="preserve"> Órgano Garante con el único objeto de dar cabal cumplimiento al derecho en cuestión, es necesario precisar que </w:t>
      </w:r>
      <w:r w:rsidRPr="00DC22CE">
        <w:rPr>
          <w:rFonts w:ascii="Palatino Linotype" w:hAnsi="Palatino Linotype"/>
          <w:lang w:val="es-MX" w:eastAsia="en-US"/>
        </w:rPr>
        <w:lastRenderedPageBreak/>
        <w:t>el cambio de modalidad no implica que se requiera el pago de lo</w:t>
      </w:r>
      <w:r w:rsidR="00401550" w:rsidRPr="00DC22CE">
        <w:rPr>
          <w:rFonts w:ascii="Palatino Linotype" w:hAnsi="Palatino Linotype"/>
          <w:lang w:val="es-MX" w:eastAsia="en-US"/>
        </w:rPr>
        <w:t>s derechos al particular por el concepto de reproducción de la información.</w:t>
      </w:r>
    </w:p>
    <w:p w:rsidR="00401550" w:rsidRPr="00DC22CE" w:rsidRDefault="00401550" w:rsidP="00401550">
      <w:pPr>
        <w:pStyle w:val="Prrafodelista"/>
        <w:spacing w:line="360" w:lineRule="auto"/>
        <w:ind w:left="0"/>
        <w:jc w:val="both"/>
        <w:rPr>
          <w:rFonts w:ascii="Palatino Linotype" w:hAnsi="Palatino Linotype"/>
          <w:lang w:val="es-MX" w:eastAsia="en-US"/>
        </w:rPr>
      </w:pPr>
    </w:p>
    <w:p w:rsidR="00401550" w:rsidRPr="00DC22CE" w:rsidRDefault="00401550" w:rsidP="002B268B">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Si bien es cierto, el cambio de modalidad referido, implica la reproducción de la información en copias simples, lo que a lo dispuesto por el Código Financiero del Estado de México generaría un costo para que la información pueda ser proporcionada, sin embargo, es necesario traer a colación lo que dispone la Ley de Transparencia y Acceso a la Información Pública del Estado de México y Municipios en el artículo 165, siendo lo siguiente:</w:t>
      </w:r>
    </w:p>
    <w:p w:rsidR="00401550" w:rsidRPr="00DC22CE" w:rsidRDefault="00401550" w:rsidP="00401550">
      <w:pPr>
        <w:pStyle w:val="Prrafodelista"/>
        <w:rPr>
          <w:rFonts w:ascii="Palatino Linotype" w:hAnsi="Palatino Linotype"/>
          <w:lang w:val="es-MX" w:eastAsia="en-US"/>
        </w:rPr>
      </w:pPr>
    </w:p>
    <w:p w:rsidR="00401550" w:rsidRPr="00DC22CE" w:rsidRDefault="00401550" w:rsidP="00401550">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DC22CE">
        <w:rPr>
          <w:rFonts w:ascii="Palatino Linotype" w:eastAsiaTheme="minorHAnsi" w:hAnsi="Palatino Linotype" w:cs="Bookman Old Style,Bold"/>
          <w:bCs/>
          <w:i/>
          <w:sz w:val="22"/>
          <w:szCs w:val="20"/>
          <w:lang w:val="es-MX" w:eastAsia="en-US"/>
        </w:rPr>
        <w:t xml:space="preserve">Artículo 165. </w:t>
      </w:r>
      <w:r w:rsidRPr="00DC22CE">
        <w:rPr>
          <w:rFonts w:ascii="Palatino Linotype" w:eastAsiaTheme="minorHAnsi" w:hAnsi="Palatino Linotype" w:cs="Bookman Old Style"/>
          <w:i/>
          <w:sz w:val="22"/>
          <w:szCs w:val="20"/>
          <w:lang w:val="es-MX" w:eastAsia="en-US"/>
        </w:rPr>
        <w:t>Los sujetos obligados establecerán la forma y términos en que darán trámite interno a las solicitudes en materia de acceso a la información.</w:t>
      </w:r>
    </w:p>
    <w:p w:rsidR="00401550" w:rsidRPr="00DC22CE" w:rsidRDefault="00401550" w:rsidP="00401550">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p>
    <w:p w:rsidR="00401550" w:rsidRPr="00DC22CE" w:rsidRDefault="00401550" w:rsidP="00401550">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DC22CE">
        <w:rPr>
          <w:rFonts w:ascii="Palatino Linotype" w:eastAsiaTheme="minorHAnsi" w:hAnsi="Palatino Linotype" w:cs="Bookman Old Style"/>
          <w:i/>
          <w:sz w:val="22"/>
          <w:szCs w:val="20"/>
          <w:lang w:val="es-MX" w:eastAsia="en-US"/>
        </w:rPr>
        <w:t xml:space="preserve">La información que se entregue en versión pública, cuya modalidad de reproducción o envío tenga un costo, procederá una vez que se acredite el pago respectivo. No puede entenderse como reproducción la elaboración de la misma. </w:t>
      </w:r>
    </w:p>
    <w:p w:rsidR="00401550" w:rsidRPr="00DC22CE" w:rsidRDefault="00401550" w:rsidP="00401550">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p>
    <w:p w:rsidR="00401550" w:rsidRPr="00DC22CE" w:rsidRDefault="00401550" w:rsidP="00401550">
      <w:pPr>
        <w:autoSpaceDE w:val="0"/>
        <w:autoSpaceDN w:val="0"/>
        <w:adjustRightInd w:val="0"/>
        <w:spacing w:line="360" w:lineRule="auto"/>
        <w:ind w:left="567" w:right="567"/>
        <w:jc w:val="both"/>
        <w:rPr>
          <w:rFonts w:ascii="Palatino Linotype" w:hAnsi="Palatino Linotype"/>
          <w:i/>
          <w:sz w:val="28"/>
          <w:lang w:val="es-MX" w:eastAsia="en-US"/>
        </w:rPr>
      </w:pPr>
      <w:r w:rsidRPr="00DC22CE">
        <w:rPr>
          <w:rFonts w:ascii="Palatino Linotype" w:eastAsiaTheme="minorHAnsi" w:hAnsi="Palatino Linotype" w:cs="Bookman Old Style"/>
          <w:i/>
          <w:sz w:val="22"/>
          <w:szCs w:val="20"/>
          <w:lang w:val="es-MX" w:eastAsia="en-US"/>
        </w:rPr>
        <w:t>Ante la falta de respuesta a una solicitud en el plazo previsto y en caso de que proceda el acceso, los costos de reproducción y envío correrán a cargo del sujeto obligado.</w:t>
      </w:r>
    </w:p>
    <w:p w:rsidR="002B268B" w:rsidRPr="00DC22CE" w:rsidRDefault="002B268B" w:rsidP="002B268B">
      <w:pPr>
        <w:spacing w:line="360" w:lineRule="auto"/>
        <w:jc w:val="both"/>
        <w:rPr>
          <w:rFonts w:ascii="Palatino Linotype" w:hAnsi="Palatino Linotype"/>
          <w:lang w:val="es-MX" w:eastAsia="en-US"/>
        </w:rPr>
      </w:pPr>
    </w:p>
    <w:p w:rsidR="00401550" w:rsidRPr="00DC22CE" w:rsidRDefault="00401550" w:rsidP="006740AD">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 xml:space="preserve">Tal y como se aprecia en el precepto legal en cito, ante la falta de respuesta a la solicitud, en los casos de que proceda el acceso, los costos de reproducción correrán a cargo del Sujeto Obligado, lo anterior, guarda relación con el presente recurso de revisión, toda vez que el Sujeto Obligado fue omiso en emitir una respuesta en las solicitudes de acceso a la información pública, en consecuencia, bajo </w:t>
      </w:r>
      <w:r w:rsidRPr="00DC22CE">
        <w:rPr>
          <w:rFonts w:ascii="Palatino Linotype" w:hAnsi="Palatino Linotype"/>
          <w:lang w:val="es-MX" w:eastAsia="en-US"/>
        </w:rPr>
        <w:lastRenderedPageBreak/>
        <w:t xml:space="preserve">ningún motivo podrá condicionar al particular a realizar un pago por la entrega de la información vía </w:t>
      </w:r>
      <w:r w:rsidRPr="00DC22CE">
        <w:rPr>
          <w:rFonts w:ascii="Palatino Linotype" w:hAnsi="Palatino Linotype"/>
          <w:i/>
          <w:lang w:val="es-MX" w:eastAsia="en-US"/>
        </w:rPr>
        <w:t>“in situ”.</w:t>
      </w:r>
    </w:p>
    <w:p w:rsidR="00401550" w:rsidRPr="00DC22CE" w:rsidRDefault="00401550" w:rsidP="00401550">
      <w:pPr>
        <w:pStyle w:val="Prrafodelista"/>
        <w:spacing w:line="360" w:lineRule="auto"/>
        <w:ind w:left="0"/>
        <w:jc w:val="both"/>
        <w:rPr>
          <w:rFonts w:ascii="Palatino Linotype" w:hAnsi="Palatino Linotype"/>
          <w:lang w:val="es-MX" w:eastAsia="en-US"/>
        </w:rPr>
      </w:pPr>
    </w:p>
    <w:p w:rsidR="001F4C8F" w:rsidRPr="00DC22CE" w:rsidRDefault="002E2041" w:rsidP="001F4C8F">
      <w:pPr>
        <w:pStyle w:val="Prrafodelista"/>
        <w:numPr>
          <w:ilvl w:val="0"/>
          <w:numId w:val="2"/>
        </w:numPr>
        <w:spacing w:line="360" w:lineRule="auto"/>
        <w:ind w:left="0" w:firstLine="0"/>
        <w:jc w:val="both"/>
        <w:rPr>
          <w:rFonts w:ascii="Palatino Linotype" w:hAnsi="Palatino Linotype"/>
          <w:lang w:val="es-MX" w:eastAsia="en-US"/>
        </w:rPr>
      </w:pPr>
      <w:r w:rsidRPr="00DC22CE">
        <w:rPr>
          <w:rFonts w:ascii="Palatino Linotype" w:hAnsi="Palatino Linotype"/>
          <w:lang w:val="es-MX" w:eastAsia="en-US"/>
        </w:rPr>
        <w:t>Derivado de la naturaleza de la información que se ha ordenado hacer entrega, de ser el caso de que se contenga información susceptible de ser clasificada como confidencial, el Sujeto Obligado deberá ajustar su actuar a lo que establece el siguiente considerando.</w:t>
      </w:r>
    </w:p>
    <w:p w:rsidR="001F4C8F" w:rsidRPr="00DC22CE" w:rsidRDefault="001F4C8F" w:rsidP="001F4C8F">
      <w:pPr>
        <w:pStyle w:val="Prrafodelista"/>
        <w:rPr>
          <w:rFonts w:ascii="Palatino Linotype" w:hAnsi="Palatino Linotype"/>
          <w:lang w:val="es-MX" w:eastAsia="en-US"/>
        </w:rPr>
      </w:pPr>
    </w:p>
    <w:p w:rsidR="001F4C8F" w:rsidRPr="00DC22CE" w:rsidRDefault="001F4C8F" w:rsidP="001F4C8F">
      <w:pPr>
        <w:pStyle w:val="Ttulo2"/>
        <w:numPr>
          <w:ilvl w:val="0"/>
          <w:numId w:val="26"/>
        </w:numPr>
        <w:rPr>
          <w:rFonts w:ascii="Palatino Linotype" w:hAnsi="Palatino Linotype"/>
          <w:b/>
          <w:color w:val="auto"/>
          <w:sz w:val="24"/>
        </w:rPr>
      </w:pPr>
      <w:bookmarkStart w:id="20" w:name="_Toc521588792"/>
      <w:r w:rsidRPr="00DC22CE">
        <w:rPr>
          <w:rFonts w:ascii="Palatino Linotype" w:hAnsi="Palatino Linotype"/>
          <w:b/>
          <w:color w:val="auto"/>
          <w:sz w:val="24"/>
        </w:rPr>
        <w:t>Del costo de la modalidad de entrega</w:t>
      </w:r>
      <w:bookmarkEnd w:id="20"/>
    </w:p>
    <w:p w:rsidR="001F4C8F" w:rsidRPr="00DC22CE" w:rsidRDefault="001F4C8F" w:rsidP="001F4C8F">
      <w:pPr>
        <w:rPr>
          <w:lang w:val="es-MX" w:eastAsia="en-US"/>
        </w:rPr>
      </w:pPr>
    </w:p>
    <w:p w:rsidR="001F4C8F" w:rsidRPr="00DC22CE" w:rsidRDefault="001F4C8F" w:rsidP="001F4C8F">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DC22CE">
        <w:rPr>
          <w:rFonts w:ascii="Palatino Linotype" w:hAnsi="Palatino Linotype"/>
          <w:lang w:val="es-ES"/>
        </w:rPr>
        <w:t xml:space="preserve">Este Órgano Garante no pasa desapercibido que derivado de la temporalidad, se desconoce el cúmulo de información, por lo que es necesario traer a colación </w:t>
      </w:r>
      <w:r w:rsidRPr="00DC22CE">
        <w:rPr>
          <w:rFonts w:ascii="Palatino Linotype" w:hAnsi="Palatino Linotype" w:cs="Arial"/>
        </w:rPr>
        <w:t xml:space="preserve">la fracción II del artículo 2 de la Ley de Transparencia y Acceso a la Información Pública del Estado de México y Municipios, menciona que son objetivos de la misma, proveer lo necesario para garantizar a toda persona el derecho de acceso a la información pública, a través de procedimientos sencillos, expeditos, oportunos y </w:t>
      </w:r>
      <w:r w:rsidRPr="00DC22CE">
        <w:rPr>
          <w:rFonts w:ascii="Palatino Linotype" w:hAnsi="Palatino Linotype" w:cs="Arial"/>
          <w:b/>
        </w:rPr>
        <w:t>gratuitos</w:t>
      </w:r>
      <w:r w:rsidRPr="00DC22CE">
        <w:rPr>
          <w:rFonts w:ascii="Palatino Linotype" w:hAnsi="Palatino Linotype" w:cs="Arial"/>
        </w:rPr>
        <w:t>;</w:t>
      </w:r>
      <w:r w:rsidRPr="00DC22CE">
        <w:rPr>
          <w:rFonts w:ascii="Palatino Linotype" w:hAnsi="Palatino Linotype" w:cs="Arial"/>
          <w:b/>
        </w:rPr>
        <w:t xml:space="preserve"> </w:t>
      </w:r>
      <w:r w:rsidRPr="00DC22CE">
        <w:rPr>
          <w:rFonts w:ascii="Palatino Linotype" w:hAnsi="Palatino Linotype" w:cs="Arial"/>
        </w:rPr>
        <w:t xml:space="preserve">mientras que los diversos 17 y 150, hacen referencia a que la búsqueda y acceso a la información es gratuita y sólo se cubrirá en su caso, los gastos de reproducción, por la modalidad de entrega solicitada, o por él envió de conformidad con los derechos, productos y aprovechamientos establecidos en la legislación aplicable, toda vez que el procedimiento de acceso a la información es la garantía primaria del derecho en cuestión y se rige por los principios de simplicidad, rapidez, </w:t>
      </w:r>
      <w:r w:rsidRPr="00DC22CE">
        <w:rPr>
          <w:rFonts w:ascii="Palatino Linotype" w:hAnsi="Palatino Linotype" w:cs="Arial"/>
          <w:b/>
        </w:rPr>
        <w:t>gratuidad</w:t>
      </w:r>
      <w:r w:rsidRPr="00DC22CE">
        <w:rPr>
          <w:rFonts w:ascii="Palatino Linotype" w:hAnsi="Palatino Linotype" w:cs="Arial"/>
        </w:rPr>
        <w:t xml:space="preserve">, auxilio y orientación a los particulares, en virtud de que constituye el primer paso para integrar activamente a la ciudadanía en la acción gubernamental, toda vez que con la información </w:t>
      </w:r>
      <w:r w:rsidRPr="00DC22CE">
        <w:rPr>
          <w:rFonts w:ascii="Palatino Linotype" w:hAnsi="Palatino Linotype" w:cs="Arial"/>
        </w:rPr>
        <w:lastRenderedPageBreak/>
        <w:t>proporcionada por medio de las políticas de transparencia, los ciudadanos son participes de las acciones de gobierno, lo que favorece la rendición de cuentas.</w:t>
      </w:r>
    </w:p>
    <w:p w:rsidR="001F4C8F" w:rsidRPr="00DC22CE" w:rsidRDefault="001F4C8F" w:rsidP="001F4C8F">
      <w:pPr>
        <w:pStyle w:val="Prrafodelista"/>
        <w:tabs>
          <w:tab w:val="left" w:pos="851"/>
        </w:tabs>
        <w:spacing w:before="240" w:after="240" w:line="360" w:lineRule="auto"/>
        <w:ind w:left="0" w:right="49"/>
        <w:jc w:val="both"/>
        <w:rPr>
          <w:rFonts w:ascii="Palatino Linotype" w:hAnsi="Palatino Linotype" w:cs="Arial"/>
        </w:rPr>
      </w:pPr>
    </w:p>
    <w:p w:rsidR="001F4C8F" w:rsidRPr="00DC22CE" w:rsidRDefault="001F4C8F" w:rsidP="001F4C8F">
      <w:pPr>
        <w:pStyle w:val="Prrafodelista"/>
        <w:numPr>
          <w:ilvl w:val="0"/>
          <w:numId w:val="2"/>
        </w:numPr>
        <w:tabs>
          <w:tab w:val="left" w:pos="851"/>
        </w:tabs>
        <w:spacing w:before="240" w:after="240" w:line="360" w:lineRule="auto"/>
        <w:ind w:left="0" w:right="49" w:firstLine="0"/>
        <w:jc w:val="both"/>
        <w:rPr>
          <w:rFonts w:ascii="Palatino Linotype" w:hAnsi="Palatino Linotype" w:cs="Arial"/>
        </w:rPr>
      </w:pPr>
      <w:r w:rsidRPr="00DC22CE">
        <w:rPr>
          <w:rFonts w:ascii="Palatino Linotype" w:hAnsi="Palatino Linotype" w:cs="Arial"/>
        </w:rPr>
        <w:t xml:space="preserve">En este contexto, al referirse la Constitución Política de los Estados Unidos Mexicanos y la Ley de Transparencia y Acceso a la Información del Estado de México y Municipios al procedimiento de acceso a la información pública, bajo el principio de </w:t>
      </w:r>
      <w:r w:rsidRPr="00DC22CE">
        <w:rPr>
          <w:rFonts w:ascii="Palatino Linotype" w:hAnsi="Palatino Linotype" w:cs="Arial"/>
          <w:b/>
        </w:rPr>
        <w:t>gratuidad</w:t>
      </w:r>
      <w:r w:rsidRPr="00DC22CE">
        <w:rPr>
          <w:rFonts w:ascii="Palatino Linotype" w:hAnsi="Palatino Linotype" w:cs="Arial"/>
        </w:rPr>
        <w:t>, es garantizando la protección a un derecho fundamental que tienen dimensión social, al ser un condicionante necesario para el funcionamiento de una vida democrática, por lo que cualquier afectación a éste exige una justificación y jamás puede tener efectos recaudatorios, al menos que la reproducción de la información sea en fotocopias, respaldos informativos, entre otros.</w:t>
      </w:r>
    </w:p>
    <w:p w:rsidR="001F4C8F" w:rsidRPr="00DC22CE" w:rsidRDefault="001F4C8F" w:rsidP="001F4C8F">
      <w:pPr>
        <w:pStyle w:val="Prrafodelista"/>
        <w:tabs>
          <w:tab w:val="left" w:pos="851"/>
        </w:tabs>
        <w:spacing w:before="240" w:after="240" w:line="360" w:lineRule="auto"/>
        <w:ind w:left="0" w:right="49"/>
        <w:jc w:val="both"/>
        <w:rPr>
          <w:rFonts w:ascii="Palatino Linotype" w:hAnsi="Palatino Linotype" w:cs="Arial"/>
        </w:rPr>
      </w:pPr>
    </w:p>
    <w:p w:rsidR="001F4C8F" w:rsidRPr="00DC22CE" w:rsidRDefault="001F4C8F" w:rsidP="001F4C8F">
      <w:pPr>
        <w:pStyle w:val="Prrafodelista"/>
        <w:numPr>
          <w:ilvl w:val="0"/>
          <w:numId w:val="2"/>
        </w:numPr>
        <w:tabs>
          <w:tab w:val="left" w:pos="851"/>
        </w:tabs>
        <w:spacing w:before="240" w:after="240" w:line="360" w:lineRule="auto"/>
        <w:ind w:left="0" w:right="49" w:firstLine="0"/>
        <w:jc w:val="both"/>
        <w:rPr>
          <w:rFonts w:ascii="Palatino Linotype" w:hAnsi="Palatino Linotype" w:cs="Arial"/>
        </w:rPr>
      </w:pPr>
      <w:r w:rsidRPr="00DC22CE">
        <w:rPr>
          <w:rFonts w:ascii="Palatino Linotype" w:hAnsi="Palatino Linotype" w:cs="Arial"/>
        </w:rPr>
        <w:t xml:space="preserve">De tal manera que por regla general, la entrega de la información que se solicite en ejercicio del derecho de acceso a la información pública, deberá ser en completa congruencia con el principio de gratuidad y solamente en casos excepcionales procederá al cobro para la entrega de la información, situación que ocurrirá en caso de que se tenga que generar un gasto por la reproducción, por la modalidad de entrega solicitada, o por </w:t>
      </w:r>
      <w:proofErr w:type="spellStart"/>
      <w:r w:rsidRPr="00DC22CE">
        <w:rPr>
          <w:rFonts w:ascii="Palatino Linotype" w:hAnsi="Palatino Linotype" w:cs="Arial"/>
        </w:rPr>
        <w:t>el</w:t>
      </w:r>
      <w:proofErr w:type="spellEnd"/>
      <w:r w:rsidRPr="00DC22CE">
        <w:rPr>
          <w:rFonts w:ascii="Palatino Linotype" w:hAnsi="Palatino Linotype" w:cs="Arial"/>
        </w:rPr>
        <w:t xml:space="preserve"> envió, mismo que se relaciona con lo establecido en el artículo 174 de la Ley de la Materia el cual fue utilizado como fundamento por el Sujeto Obligado para solicitar un pago para la entrega de la información y que se considera es interpretado en perjuicio del solicitante como se explica enseguida, para lo cual es necesario traer a contexto su texto, en su parte conducente a saber:</w:t>
      </w:r>
    </w:p>
    <w:p w:rsidR="001F4C8F" w:rsidRPr="00DC22CE" w:rsidRDefault="001F4C8F" w:rsidP="001F4C8F">
      <w:pPr>
        <w:autoSpaceDE w:val="0"/>
        <w:autoSpaceDN w:val="0"/>
        <w:adjustRightInd w:val="0"/>
        <w:spacing w:line="360" w:lineRule="auto"/>
        <w:ind w:left="567" w:right="567"/>
        <w:jc w:val="both"/>
        <w:rPr>
          <w:rFonts w:ascii="Palatino Linotype" w:hAnsi="Palatino Linotype" w:cs="Arial"/>
          <w:bCs/>
          <w:i/>
          <w:sz w:val="22"/>
        </w:rPr>
      </w:pPr>
      <w:r w:rsidRPr="00DC22CE">
        <w:rPr>
          <w:rFonts w:ascii="Palatino Linotype" w:hAnsi="Palatino Linotype" w:cs="Arial"/>
          <w:b/>
          <w:bCs/>
          <w:i/>
          <w:sz w:val="22"/>
        </w:rPr>
        <w:lastRenderedPageBreak/>
        <w:t>“Artículo 174. En caso de existir costos para obtener la información</w:t>
      </w:r>
      <w:r w:rsidRPr="00DC22CE">
        <w:rPr>
          <w:rFonts w:ascii="Palatino Linotype" w:hAnsi="Palatino Linotype" w:cs="Arial"/>
          <w:bCs/>
          <w:i/>
          <w:sz w:val="22"/>
        </w:rPr>
        <w:t xml:space="preserve"> deberán cubrirse de manera previa a la entrega y </w:t>
      </w:r>
      <w:r w:rsidRPr="00DC22CE">
        <w:rPr>
          <w:rFonts w:ascii="Palatino Linotype" w:hAnsi="Palatino Linotype" w:cs="Arial"/>
          <w:b/>
          <w:bCs/>
          <w:i/>
          <w:sz w:val="22"/>
        </w:rPr>
        <w:t>no podrán ser superiores a la suma de</w:t>
      </w:r>
      <w:r w:rsidRPr="00DC22CE">
        <w:rPr>
          <w:rFonts w:ascii="Palatino Linotype" w:hAnsi="Palatino Linotype" w:cs="Arial"/>
          <w:bCs/>
          <w:i/>
          <w:sz w:val="22"/>
        </w:rPr>
        <w:t>:</w:t>
      </w:r>
    </w:p>
    <w:p w:rsidR="001F4C8F" w:rsidRPr="00DC22CE" w:rsidRDefault="001F4C8F" w:rsidP="001F4C8F">
      <w:pPr>
        <w:autoSpaceDE w:val="0"/>
        <w:autoSpaceDN w:val="0"/>
        <w:adjustRightInd w:val="0"/>
        <w:spacing w:line="360" w:lineRule="auto"/>
        <w:ind w:left="567" w:right="567"/>
        <w:jc w:val="both"/>
        <w:rPr>
          <w:rFonts w:ascii="Palatino Linotype" w:hAnsi="Palatino Linotype" w:cs="Arial"/>
          <w:bCs/>
          <w:i/>
          <w:sz w:val="22"/>
        </w:rPr>
      </w:pPr>
      <w:r w:rsidRPr="00DC22CE">
        <w:rPr>
          <w:rFonts w:ascii="Palatino Linotype" w:hAnsi="Palatino Linotype" w:cs="Arial"/>
          <w:b/>
          <w:bCs/>
          <w:i/>
          <w:sz w:val="22"/>
        </w:rPr>
        <w:t>I.</w:t>
      </w:r>
      <w:r w:rsidRPr="00DC22CE">
        <w:rPr>
          <w:rFonts w:ascii="Palatino Linotype" w:hAnsi="Palatino Linotype" w:cs="Arial"/>
          <w:bCs/>
          <w:i/>
          <w:sz w:val="22"/>
        </w:rPr>
        <w:t xml:space="preserve"> </w:t>
      </w:r>
      <w:r w:rsidRPr="00DC22CE">
        <w:rPr>
          <w:rFonts w:ascii="Palatino Linotype" w:hAnsi="Palatino Linotype" w:cs="Arial"/>
          <w:b/>
          <w:bCs/>
          <w:i/>
          <w:sz w:val="22"/>
        </w:rPr>
        <w:t>El costo de los materiales utilizados en la reproducción</w:t>
      </w:r>
      <w:r w:rsidRPr="00DC22CE">
        <w:rPr>
          <w:rFonts w:ascii="Palatino Linotype" w:hAnsi="Palatino Linotype" w:cs="Arial"/>
          <w:bCs/>
          <w:i/>
          <w:sz w:val="22"/>
        </w:rPr>
        <w:t xml:space="preserve"> de la información;</w:t>
      </w:r>
    </w:p>
    <w:p w:rsidR="001F4C8F" w:rsidRPr="00DC22CE" w:rsidRDefault="001F4C8F" w:rsidP="001F4C8F">
      <w:pPr>
        <w:autoSpaceDE w:val="0"/>
        <w:autoSpaceDN w:val="0"/>
        <w:adjustRightInd w:val="0"/>
        <w:spacing w:line="360" w:lineRule="auto"/>
        <w:ind w:left="567" w:right="567"/>
        <w:jc w:val="both"/>
        <w:rPr>
          <w:rFonts w:ascii="Palatino Linotype" w:hAnsi="Palatino Linotype" w:cs="Arial"/>
          <w:bCs/>
          <w:i/>
          <w:sz w:val="22"/>
        </w:rPr>
      </w:pPr>
      <w:r w:rsidRPr="00DC22CE">
        <w:rPr>
          <w:rFonts w:ascii="Palatino Linotype" w:hAnsi="Palatino Linotype" w:cs="Arial"/>
          <w:b/>
          <w:bCs/>
          <w:i/>
          <w:sz w:val="22"/>
        </w:rPr>
        <w:t>II.</w:t>
      </w:r>
      <w:r w:rsidRPr="00DC22CE">
        <w:rPr>
          <w:rFonts w:ascii="Palatino Linotype" w:hAnsi="Palatino Linotype" w:cs="Arial"/>
          <w:bCs/>
          <w:i/>
          <w:sz w:val="22"/>
        </w:rPr>
        <w:t xml:space="preserve"> </w:t>
      </w:r>
      <w:r w:rsidRPr="00DC22CE">
        <w:rPr>
          <w:rFonts w:ascii="Palatino Linotype" w:hAnsi="Palatino Linotype" w:cs="Arial"/>
          <w:b/>
          <w:bCs/>
          <w:i/>
          <w:sz w:val="22"/>
        </w:rPr>
        <w:t>El costo de envío</w:t>
      </w:r>
      <w:r w:rsidRPr="00DC22CE">
        <w:rPr>
          <w:rFonts w:ascii="Palatino Linotype" w:hAnsi="Palatino Linotype" w:cs="Arial"/>
          <w:bCs/>
          <w:i/>
          <w:sz w:val="22"/>
        </w:rPr>
        <w:t>, en su caso; y</w:t>
      </w:r>
    </w:p>
    <w:p w:rsidR="001F4C8F" w:rsidRPr="00DC22CE" w:rsidRDefault="001F4C8F" w:rsidP="001F4C8F">
      <w:pPr>
        <w:autoSpaceDE w:val="0"/>
        <w:autoSpaceDN w:val="0"/>
        <w:adjustRightInd w:val="0"/>
        <w:spacing w:line="360" w:lineRule="auto"/>
        <w:ind w:left="567" w:right="567"/>
        <w:jc w:val="both"/>
        <w:rPr>
          <w:rFonts w:ascii="Palatino Linotype" w:hAnsi="Palatino Linotype" w:cs="Arial"/>
          <w:bCs/>
          <w:i/>
          <w:sz w:val="22"/>
        </w:rPr>
      </w:pPr>
      <w:r w:rsidRPr="00DC22CE">
        <w:rPr>
          <w:rFonts w:ascii="Palatino Linotype" w:hAnsi="Palatino Linotype" w:cs="Arial"/>
          <w:b/>
          <w:bCs/>
          <w:i/>
          <w:sz w:val="22"/>
        </w:rPr>
        <w:t>III.</w:t>
      </w:r>
      <w:r w:rsidRPr="00DC22CE">
        <w:rPr>
          <w:rFonts w:ascii="Palatino Linotype" w:hAnsi="Palatino Linotype" w:cs="Arial"/>
          <w:bCs/>
          <w:i/>
          <w:sz w:val="22"/>
        </w:rPr>
        <w:t xml:space="preserve"> </w:t>
      </w:r>
      <w:r w:rsidRPr="00DC22CE">
        <w:rPr>
          <w:rFonts w:ascii="Palatino Linotype" w:hAnsi="Palatino Linotype" w:cs="Arial"/>
          <w:b/>
          <w:bCs/>
          <w:i/>
          <w:sz w:val="22"/>
        </w:rPr>
        <w:t>El pago de la certificación de los documentos</w:t>
      </w:r>
      <w:r w:rsidRPr="00DC22CE">
        <w:rPr>
          <w:rFonts w:ascii="Palatino Linotype" w:hAnsi="Palatino Linotype" w:cs="Arial"/>
          <w:bCs/>
          <w:i/>
          <w:sz w:val="22"/>
        </w:rPr>
        <w:t>, cuando proceda.</w:t>
      </w:r>
    </w:p>
    <w:p w:rsidR="001F4C8F" w:rsidRPr="00DC22CE" w:rsidRDefault="001F4C8F" w:rsidP="001F4C8F">
      <w:pPr>
        <w:spacing w:before="240" w:after="240" w:line="360" w:lineRule="auto"/>
        <w:ind w:left="567" w:right="567"/>
        <w:jc w:val="both"/>
        <w:rPr>
          <w:rFonts w:ascii="Palatino Linotype" w:hAnsi="Palatino Linotype" w:cs="Arial"/>
          <w:sz w:val="22"/>
        </w:rPr>
      </w:pPr>
      <w:r w:rsidRPr="00DC22CE">
        <w:rPr>
          <w:rFonts w:ascii="Palatino Linotype" w:hAnsi="Palatino Linotype" w:cs="Arial"/>
          <w:bCs/>
          <w:i/>
          <w:sz w:val="22"/>
        </w:rPr>
        <w:t xml:space="preserve">Las cuotas de los derechos aplicables deberán establecerse, en su caso, en el </w:t>
      </w:r>
      <w:r w:rsidRPr="00DC22CE">
        <w:rPr>
          <w:rFonts w:ascii="Palatino Linotype" w:hAnsi="Palatino Linotype" w:cs="Arial"/>
          <w:b/>
          <w:bCs/>
          <w:i/>
          <w:sz w:val="22"/>
        </w:rPr>
        <w:t>Código Financiero del Estado de México y Municipios</w:t>
      </w:r>
      <w:r w:rsidRPr="00DC22CE">
        <w:rPr>
          <w:rFonts w:ascii="Palatino Linotype" w:hAnsi="Palatino Linotype" w:cs="Arial"/>
          <w:bCs/>
          <w:i/>
          <w:sz w:val="22"/>
        </w:rPr>
        <w:t xml:space="preserve"> y demás disposiciones jurídicas aplicables, las cuales se publicarán en los sitios de internet de los sujetos obligados…”</w:t>
      </w:r>
      <w:r w:rsidRPr="00DC22CE">
        <w:rPr>
          <w:rFonts w:ascii="Palatino Linotype" w:hAnsi="Palatino Linotype" w:cs="Arial"/>
          <w:sz w:val="22"/>
        </w:rPr>
        <w:t xml:space="preserve"> </w:t>
      </w:r>
    </w:p>
    <w:p w:rsidR="001F4C8F" w:rsidRPr="00DC22CE" w:rsidRDefault="001F4C8F" w:rsidP="001F4C8F">
      <w:pPr>
        <w:pStyle w:val="Prrafodelista"/>
        <w:numPr>
          <w:ilvl w:val="0"/>
          <w:numId w:val="2"/>
        </w:numPr>
        <w:spacing w:before="240" w:after="240" w:line="360" w:lineRule="auto"/>
        <w:ind w:left="0" w:firstLine="0"/>
        <w:jc w:val="both"/>
        <w:rPr>
          <w:rFonts w:ascii="Palatino Linotype" w:hAnsi="Palatino Linotype"/>
        </w:rPr>
      </w:pPr>
      <w:r w:rsidRPr="00DC22CE">
        <w:rPr>
          <w:rFonts w:ascii="Palatino Linotype" w:hAnsi="Palatino Linotype"/>
        </w:rPr>
        <w:t xml:space="preserve">Del precepto anterior se puede desprender que la Ley de la Materia estableció el cobró de derechos para la entrega de la información con el objeto de que se cubran los costos de los materiales utilizados en la reproducción de la información, el costo por </w:t>
      </w:r>
      <w:proofErr w:type="spellStart"/>
      <w:r w:rsidRPr="00DC22CE">
        <w:rPr>
          <w:rFonts w:ascii="Palatino Linotype" w:hAnsi="Palatino Linotype"/>
        </w:rPr>
        <w:t>el</w:t>
      </w:r>
      <w:proofErr w:type="spellEnd"/>
      <w:r w:rsidRPr="00DC22CE">
        <w:rPr>
          <w:rFonts w:ascii="Palatino Linotype" w:hAnsi="Palatino Linotype"/>
        </w:rPr>
        <w:t xml:space="preserve"> envió de la misma o el pago por la certificación; sin embargo en el caso particular que se comenta no se estima que se actualice ninguno de esos supuestos y no debe perderse de vista que la parte solicitante requirió la información a través del SAIMEX, por lo que ello únicamente implica la digitalización o escaneo de la información a entregar, lo cual no conlleva la utilización de materiales que generen un costo para el Sujeto Obligado, como el caso por ejemplo de la emisión de copias; así tampoco se genera un gasto por </w:t>
      </w:r>
      <w:proofErr w:type="spellStart"/>
      <w:r w:rsidRPr="00DC22CE">
        <w:rPr>
          <w:rFonts w:ascii="Palatino Linotype" w:hAnsi="Palatino Linotype"/>
        </w:rPr>
        <w:t>el</w:t>
      </w:r>
      <w:proofErr w:type="spellEnd"/>
      <w:r w:rsidRPr="00DC22CE">
        <w:rPr>
          <w:rFonts w:ascii="Palatino Linotype" w:hAnsi="Palatino Linotype"/>
        </w:rPr>
        <w:t xml:space="preserve"> envió de la información, ya que una de las finalidades de la utilización del Sistema de Acceso a la Información Pública Mexiquense, es evitar la generación de gastos tanto para los solicitantes como para los Sujetos Obligados, pues se trata de un sistema electrónico que para acceder al mismo no necesita recurso alguno más que un equipo de cómputo con acceso a internet y un digitalizador de documentos; de igual manera en el caso no se </w:t>
      </w:r>
      <w:r w:rsidRPr="00DC22CE">
        <w:rPr>
          <w:rFonts w:ascii="Palatino Linotype" w:hAnsi="Palatino Linotype"/>
        </w:rPr>
        <w:lastRenderedPageBreak/>
        <w:t>actualiza el cobro por certificación, ya que la parte solicitante no requirió la entrega en alguna modalidad que requiera menoscabo alguno al Sujeto Obligado.</w:t>
      </w:r>
    </w:p>
    <w:p w:rsidR="001F4C8F" w:rsidRPr="00DC22CE" w:rsidRDefault="001F4C8F" w:rsidP="001F4C8F">
      <w:pPr>
        <w:pStyle w:val="Prrafodelista"/>
        <w:spacing w:before="240" w:after="240" w:line="360" w:lineRule="auto"/>
        <w:ind w:left="0"/>
        <w:jc w:val="both"/>
        <w:rPr>
          <w:rFonts w:ascii="Palatino Linotype" w:hAnsi="Palatino Linotype"/>
        </w:rPr>
      </w:pPr>
    </w:p>
    <w:p w:rsidR="001F4C8F" w:rsidRPr="00DC22CE" w:rsidRDefault="001F4C8F" w:rsidP="001F4C8F">
      <w:pPr>
        <w:pStyle w:val="Prrafodelista"/>
        <w:numPr>
          <w:ilvl w:val="0"/>
          <w:numId w:val="2"/>
        </w:numPr>
        <w:spacing w:before="240" w:after="240" w:line="360" w:lineRule="auto"/>
        <w:ind w:left="0" w:firstLine="0"/>
        <w:jc w:val="both"/>
        <w:rPr>
          <w:rFonts w:ascii="Palatino Linotype" w:hAnsi="Palatino Linotype"/>
        </w:rPr>
      </w:pPr>
      <w:r w:rsidRPr="00DC22CE">
        <w:rPr>
          <w:rFonts w:ascii="Palatino Linotype" w:hAnsi="Palatino Linotype"/>
        </w:rPr>
        <w:t xml:space="preserve">Aunado a lo anterior, </w:t>
      </w:r>
      <w:r w:rsidRPr="00DC22CE">
        <w:rPr>
          <w:rFonts w:ascii="Palatino Linotype" w:hAnsi="Palatino Linotype" w:cs="Arial"/>
        </w:rPr>
        <w:t>la exposición de motivos de la Ley de Transparencia y Acceso a la Información Pública del Estado de México y Municipios, señala que se adoptara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ningún costo</w:t>
      </w:r>
      <w:r w:rsidRPr="00DC22CE">
        <w:rPr>
          <w:rFonts w:ascii="Palatino Linotype" w:hAnsi="Palatino Linotype" w:cs="Arial"/>
          <w:b/>
        </w:rPr>
        <w:t xml:space="preserve">, </w:t>
      </w:r>
      <w:r w:rsidRPr="00DC22CE">
        <w:rPr>
          <w:rFonts w:ascii="Palatino Linotype" w:hAnsi="Palatino Linotype" w:cs="Arial"/>
        </w:rPr>
        <w:t>incluyendo aquella que se hubiera digitalizado previamente por cualquier motivo, y aún menos en aquellos casos en que la modalidad de entrega sea por medio de la plataforma o vía electrónica.</w:t>
      </w:r>
    </w:p>
    <w:p w:rsidR="001F4C8F" w:rsidRPr="00DC22CE" w:rsidRDefault="001F4C8F" w:rsidP="001F4C8F">
      <w:pPr>
        <w:pStyle w:val="Prrafodelista"/>
        <w:spacing w:before="240" w:after="240" w:line="360" w:lineRule="auto"/>
        <w:ind w:left="0"/>
        <w:jc w:val="both"/>
        <w:rPr>
          <w:rFonts w:ascii="Palatino Linotype" w:hAnsi="Palatino Linotype"/>
        </w:rPr>
      </w:pPr>
    </w:p>
    <w:p w:rsidR="001F4C8F" w:rsidRPr="00DC22CE" w:rsidRDefault="001F4C8F" w:rsidP="001F4C8F">
      <w:pPr>
        <w:pStyle w:val="Prrafodelista"/>
        <w:numPr>
          <w:ilvl w:val="0"/>
          <w:numId w:val="2"/>
        </w:numPr>
        <w:spacing w:before="240" w:after="240" w:line="360" w:lineRule="auto"/>
        <w:ind w:left="0" w:firstLine="0"/>
        <w:jc w:val="both"/>
        <w:rPr>
          <w:rFonts w:ascii="Palatino Linotype" w:hAnsi="Palatino Linotype"/>
        </w:rPr>
      </w:pPr>
      <w:r w:rsidRPr="00DC22CE">
        <w:rPr>
          <w:rFonts w:ascii="Palatino Linotype" w:hAnsi="Palatino Linotype" w:cs="Arial"/>
        </w:rPr>
        <w:t xml:space="preserve">Por lo que no existe precepto jurídico que autorice al Sujeto Obligado a requerir un pago para entregar la información vía SAIMEX, </w:t>
      </w:r>
      <w:r w:rsidRPr="00DC22CE">
        <w:rPr>
          <w:rFonts w:ascii="Palatino Linotype" w:hAnsi="Palatino Linotype"/>
          <w:color w:val="000000"/>
        </w:rPr>
        <w:t xml:space="preserve">debido a que dicho sistema fue creado para facilitar el registro y atención de las solicitudes de información, y </w:t>
      </w:r>
      <w:r w:rsidRPr="00DC22CE">
        <w:rPr>
          <w:rFonts w:ascii="Palatino Linotype" w:hAnsi="Palatino Linotype" w:cs="Arial"/>
        </w:rPr>
        <w:t xml:space="preserve">es su obligación trasladar la </w:t>
      </w:r>
      <w:r w:rsidRPr="00DC22CE">
        <w:rPr>
          <w:rFonts w:ascii="Palatino Linotype" w:hAnsi="Palatino Linotype"/>
          <w:color w:val="000000"/>
        </w:rPr>
        <w:t xml:space="preserve">información de un soporte físico a uno electrónico y cuidar que los medios electrónicos o impresos en los que conste tanto </w:t>
      </w:r>
      <w:r w:rsidRPr="00DC22CE">
        <w:rPr>
          <w:rFonts w:ascii="Palatino Linotype" w:hAnsi="Palatino Linotype"/>
          <w:color w:val="000000"/>
        </w:rPr>
        <w:lastRenderedPageBreak/>
        <w:t>información pública, como confidencial y reservada se entreguen en versión pública en los casos que eso resulte necesario.</w:t>
      </w:r>
    </w:p>
    <w:p w:rsidR="001F4C8F" w:rsidRPr="00DC22CE" w:rsidRDefault="001F4C8F" w:rsidP="001F4C8F">
      <w:pPr>
        <w:pStyle w:val="Prrafodelista"/>
        <w:rPr>
          <w:rFonts w:ascii="Palatino Linotype" w:hAnsi="Palatino Linotype"/>
        </w:rPr>
      </w:pPr>
    </w:p>
    <w:p w:rsidR="001F4C8F" w:rsidRPr="00DC22CE" w:rsidRDefault="001F4C8F" w:rsidP="001F4C8F">
      <w:pPr>
        <w:pStyle w:val="Prrafodelista"/>
        <w:numPr>
          <w:ilvl w:val="0"/>
          <w:numId w:val="2"/>
        </w:numPr>
        <w:spacing w:before="240" w:after="240" w:line="360" w:lineRule="auto"/>
        <w:ind w:left="0" w:firstLine="0"/>
        <w:jc w:val="both"/>
        <w:rPr>
          <w:rFonts w:ascii="Palatino Linotype" w:hAnsi="Palatino Linotype"/>
        </w:rPr>
      </w:pPr>
      <w:r w:rsidRPr="00DC22CE">
        <w:rPr>
          <w:rFonts w:ascii="Palatino Linotype" w:hAnsi="Palatino Linotype" w:cs="Arial"/>
        </w:rPr>
        <w:t>Pensar lo contrario, sería tanto como reconocer que la utilización del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tal información no existe la obligación de tenerla digitalizada, en ese sentido se estaría condicionando a un pago el derecho humano de acceso a la información pública en los casos no previstos por la Ley y que en su mayoría resultan de interés público.</w:t>
      </w:r>
    </w:p>
    <w:p w:rsidR="001F4C8F" w:rsidRPr="00DC22CE" w:rsidRDefault="001F4C8F" w:rsidP="001F4C8F">
      <w:pPr>
        <w:pStyle w:val="Prrafodelista"/>
        <w:rPr>
          <w:rFonts w:ascii="Palatino Linotype" w:hAnsi="Palatino Linotype"/>
        </w:rPr>
      </w:pPr>
    </w:p>
    <w:p w:rsidR="001F4C8F" w:rsidRPr="00DC22CE" w:rsidRDefault="001F4C8F" w:rsidP="001F4C8F">
      <w:pPr>
        <w:pStyle w:val="Prrafodelista"/>
        <w:numPr>
          <w:ilvl w:val="0"/>
          <w:numId w:val="2"/>
        </w:numPr>
        <w:spacing w:before="240" w:after="240" w:line="360" w:lineRule="auto"/>
        <w:ind w:left="0" w:firstLine="0"/>
        <w:jc w:val="both"/>
        <w:rPr>
          <w:rFonts w:ascii="Palatino Linotype" w:hAnsi="Palatino Linotype"/>
        </w:rPr>
      </w:pPr>
      <w:r w:rsidRPr="00DC22CE">
        <w:rPr>
          <w:rFonts w:ascii="Palatino Linotype" w:hAnsi="Palatino Linotype"/>
          <w:color w:val="000000"/>
        </w:rPr>
        <w:t xml:space="preserve">Bajo esta óptica, el </w:t>
      </w:r>
      <w:r w:rsidRPr="00DC22CE">
        <w:rPr>
          <w:rFonts w:ascii="Palatino Linotype" w:hAnsi="Palatino Linotype"/>
        </w:rPr>
        <w:t xml:space="preserve">derecho del particular de acceder a los documentos que obran en posesión del Sujeto Obligado se encuentra limitado, en virtud de que no le fue proporcionada la información solicitada, </w:t>
      </w:r>
      <w:r w:rsidRPr="00DC22CE">
        <w:rPr>
          <w:rStyle w:val="PrrafodelistaCar"/>
          <w:rFonts w:ascii="Palatino Linotype" w:hAnsi="Palatino Linotype" w:cs="Arial"/>
          <w:bCs/>
        </w:rPr>
        <w:t>incumpliendo así lo previsto en el artículo 4 de la Ley de la Materia, t</w:t>
      </w:r>
      <w:r w:rsidRPr="00DC22CE">
        <w:rPr>
          <w:rFonts w:ascii="Palatino Linotype" w:hAnsi="Palatino Linotype"/>
        </w:rPr>
        <w:t xml:space="preserve">oda vez que el </w:t>
      </w:r>
      <w:r w:rsidRPr="00DC22CE">
        <w:rPr>
          <w:rFonts w:ascii="Palatino Linotype" w:hAnsi="Palatino Linotype" w:cs="Arial"/>
        </w:rPr>
        <w:t xml:space="preserve">derecho de acceso a la información </w:t>
      </w:r>
      <w:r w:rsidRPr="00DC22CE">
        <w:rPr>
          <w:rFonts w:ascii="Palatino Linotype" w:hAnsi="Palatino Linotype"/>
          <w:lang w:val="es-ES"/>
        </w:rPr>
        <w:t xml:space="preserve">es </w:t>
      </w:r>
      <w:r w:rsidRPr="00DC22CE">
        <w:rPr>
          <w:rFonts w:ascii="Palatino Linotype" w:eastAsia="Times New Roman" w:hAnsi="Palatino Linotype" w:cs="Arial"/>
          <w:color w:val="000000" w:themeColor="text1"/>
          <w:lang w:eastAsia="es-MX"/>
        </w:rPr>
        <w:t xml:space="preserve">la </w:t>
      </w:r>
      <w:r w:rsidRPr="00DC22CE">
        <w:rPr>
          <w:rFonts w:ascii="Palatino Linotype" w:eastAsia="MS Mincho" w:hAnsi="Palatino Linotype" w:cs="Times New Roman"/>
          <w:i/>
        </w:rPr>
        <w:t>igualdad de oportunidades para recibir, buscar e impartir información</w:t>
      </w:r>
      <w:r w:rsidRPr="00DC22CE">
        <w:rPr>
          <w:rStyle w:val="Refdenotaalpie"/>
          <w:rFonts w:ascii="Palatino Linotype" w:eastAsia="MS Mincho" w:hAnsi="Palatino Linotype" w:cs="Times New Roman"/>
          <w:i/>
        </w:rPr>
        <w:footnoteReference w:id="6"/>
      </w:r>
      <w:r w:rsidRPr="00DC22CE">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C22CE">
        <w:rPr>
          <w:rStyle w:val="Refdenotaalpie"/>
          <w:rFonts w:ascii="Palatino Linotype" w:eastAsia="MS Mincho" w:hAnsi="Palatino Linotype" w:cs="Times New Roman"/>
        </w:rPr>
        <w:footnoteReference w:id="7"/>
      </w:r>
      <w:r w:rsidRPr="00DC22CE">
        <w:rPr>
          <w:rFonts w:ascii="Palatino Linotype" w:eastAsia="MS Mincho" w:hAnsi="Palatino Linotype" w:cs="Times New Roman"/>
          <w:i/>
        </w:rPr>
        <w:t xml:space="preserve"> </w:t>
      </w:r>
      <w:r w:rsidRPr="00DC22CE">
        <w:rPr>
          <w:rFonts w:ascii="Palatino Linotype" w:eastAsia="MS Mincho" w:hAnsi="Palatino Linotype" w:cs="Times New Roman"/>
        </w:rPr>
        <w:t xml:space="preserve">que se constituye como una </w:t>
      </w:r>
      <w:r w:rsidRPr="00DC22CE">
        <w:rPr>
          <w:rFonts w:ascii="Palatino Linotype" w:eastAsia="MS Mincho" w:hAnsi="Palatino Linotype" w:cs="Times New Roman"/>
        </w:rPr>
        <w:lastRenderedPageBreak/>
        <w:t xml:space="preserve">herramienta fundamental para </w:t>
      </w:r>
      <w:r w:rsidRPr="00DC22CE">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DC22CE">
        <w:rPr>
          <w:rStyle w:val="Refdenotaalpie"/>
          <w:rFonts w:ascii="Palatino Linotype" w:eastAsia="MS Mincho" w:hAnsi="Palatino Linotype" w:cs="Times New Roman"/>
          <w:i/>
        </w:rPr>
        <w:footnoteReference w:id="8"/>
      </w:r>
      <w:r w:rsidRPr="00DC22CE">
        <w:rPr>
          <w:rFonts w:ascii="Palatino Linotype" w:eastAsia="MS Mincho" w:hAnsi="Palatino Linotype" w:cs="Times New Roman"/>
        </w:rPr>
        <w:t>fomentando</w:t>
      </w:r>
      <w:r w:rsidRPr="00DC22CE">
        <w:rPr>
          <w:rFonts w:ascii="Palatino Linotype" w:eastAsia="MS Mincho" w:hAnsi="Palatino Linotype" w:cs="Times New Roman"/>
          <w:i/>
        </w:rPr>
        <w:t xml:space="preserve"> la transparencia de las actividades estatales y</w:t>
      </w:r>
      <w:r w:rsidRPr="00DC22CE">
        <w:rPr>
          <w:rFonts w:ascii="Palatino Linotype" w:eastAsia="MS Mincho" w:hAnsi="Palatino Linotype" w:cs="Times New Roman"/>
        </w:rPr>
        <w:t xml:space="preserve"> promoviendo</w:t>
      </w:r>
      <w:r w:rsidRPr="00DC22CE">
        <w:rPr>
          <w:rFonts w:ascii="Palatino Linotype" w:eastAsia="MS Mincho" w:hAnsi="Palatino Linotype" w:cs="Times New Roman"/>
          <w:i/>
        </w:rPr>
        <w:t xml:space="preserve"> la responsabilidad de los funcionarios sobre su gestión pública</w:t>
      </w:r>
      <w:r w:rsidRPr="00DC22CE">
        <w:rPr>
          <w:rStyle w:val="Refdenotaalpie"/>
          <w:rFonts w:ascii="Palatino Linotype" w:eastAsia="MS Mincho" w:hAnsi="Palatino Linotype" w:cs="Times New Roman"/>
          <w:i/>
        </w:rPr>
        <w:footnoteReference w:id="9"/>
      </w:r>
      <w:r w:rsidRPr="00DC22CE">
        <w:rPr>
          <w:rFonts w:ascii="Palatino Linotype" w:eastAsia="MS Mincho" w:hAnsi="Palatino Linotype" w:cs="Times New Roman"/>
          <w:i/>
        </w:rPr>
        <w:t xml:space="preserve"> </w:t>
      </w:r>
      <w:r w:rsidRPr="00DC22CE">
        <w:rPr>
          <w:rFonts w:ascii="Palatino Linotype" w:eastAsia="MS Mincho" w:hAnsi="Palatino Linotype" w:cs="Times New Roman"/>
        </w:rPr>
        <w:t>que permite</w:t>
      </w:r>
      <w:r w:rsidRPr="00DC22CE">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DC22CE">
        <w:rPr>
          <w:rStyle w:val="Refdenotaalpie"/>
          <w:rFonts w:ascii="Palatino Linotype" w:eastAsia="MS Mincho" w:hAnsi="Palatino Linotype" w:cs="Times New Roman"/>
          <w:i/>
        </w:rPr>
        <w:footnoteReference w:id="10"/>
      </w:r>
      <w:r w:rsidRPr="00DC22CE">
        <w:rPr>
          <w:rFonts w:ascii="Palatino Linotype" w:eastAsia="MS Mincho" w:hAnsi="Palatino Linotype" w:cs="Times New Roman"/>
        </w:rPr>
        <w:t xml:space="preserve"> ” . El derecho en cuestión, en todo momento debe apegarse </w:t>
      </w:r>
      <w:r w:rsidRPr="00DC22CE">
        <w:rPr>
          <w:rFonts w:ascii="Palatino Linotype" w:hAnsi="Palatino Linotype" w:cs="Arial"/>
        </w:rPr>
        <w:t>al principio de máxima publicidad consagrado en la Constitución Política de los Estados Unidos Mexicanos, en la Constitución Política del Estado Libre y Soberano de México y demás relativos y aplicables en la Materia</w:t>
      </w:r>
      <w:r w:rsidRPr="00DC22CE">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1F4C8F" w:rsidRPr="00DC22CE" w:rsidRDefault="001F4C8F" w:rsidP="001F4C8F">
      <w:pPr>
        <w:pStyle w:val="Prrafodelista"/>
        <w:spacing w:before="240" w:after="240" w:line="360" w:lineRule="auto"/>
        <w:ind w:left="0"/>
        <w:jc w:val="both"/>
        <w:rPr>
          <w:rFonts w:ascii="Palatino Linotype" w:hAnsi="Palatino Linotype"/>
        </w:rPr>
      </w:pPr>
    </w:p>
    <w:p w:rsidR="001F4C8F" w:rsidRPr="00DC22CE" w:rsidRDefault="001F4C8F" w:rsidP="001F4C8F">
      <w:pPr>
        <w:pStyle w:val="Prrafodelista"/>
        <w:numPr>
          <w:ilvl w:val="0"/>
          <w:numId w:val="2"/>
        </w:numPr>
        <w:spacing w:before="240" w:after="240" w:line="360" w:lineRule="auto"/>
        <w:ind w:left="0" w:firstLine="0"/>
        <w:jc w:val="both"/>
        <w:rPr>
          <w:rFonts w:ascii="Palatino Linotype" w:hAnsi="Palatino Linotype"/>
          <w:sz w:val="22"/>
        </w:rPr>
      </w:pPr>
      <w:r w:rsidRPr="00DC22CE">
        <w:rPr>
          <w:rFonts w:ascii="Palatino Linotype" w:hAnsi="Palatino Linotype"/>
        </w:rPr>
        <w:t xml:space="preserve">Por lo anterior, este Órgano Garante determina que la entrega de la información vía CONSULTA DIRECTA no generará costo alguno en razón de que </w:t>
      </w:r>
      <w:r w:rsidRPr="00DC22CE">
        <w:rPr>
          <w:rFonts w:ascii="Palatino Linotype" w:hAnsi="Palatino Linotype"/>
        </w:rPr>
        <w:lastRenderedPageBreak/>
        <w:t>la parte recurrente eligió como modalidad de entrega de la información vía SAIMEX y este Instituto se vio en la necesidad de r</w:t>
      </w:r>
      <w:r w:rsidR="00995640" w:rsidRPr="00DC22CE">
        <w:rPr>
          <w:rFonts w:ascii="Palatino Linotype" w:hAnsi="Palatino Linotype"/>
        </w:rPr>
        <w:t xml:space="preserve">ealizar un cambio de modalidad, </w:t>
      </w:r>
      <w:r w:rsidRPr="00DC22CE">
        <w:rPr>
          <w:rFonts w:ascii="Palatino Linotype" w:hAnsi="Palatino Linotype"/>
        </w:rPr>
        <w:t>por lo que debe prevalecer el princip</w:t>
      </w:r>
      <w:r w:rsidR="00995640" w:rsidRPr="00DC22CE">
        <w:rPr>
          <w:rFonts w:ascii="Palatino Linotype" w:hAnsi="Palatino Linotype"/>
        </w:rPr>
        <w:t xml:space="preserve">io de gratuidad; además de en diversos recursos del presente proyecto de resolución no existió respuesta por parte del Sujeto Obligado y la Ley de Transparencia dispone que </w:t>
      </w:r>
      <w:r w:rsidR="00995640" w:rsidRPr="00DC22CE">
        <w:rPr>
          <w:rFonts w:ascii="Palatino Linotype" w:hAnsi="Palatino Linotype"/>
          <w:i/>
          <w:sz w:val="22"/>
        </w:rPr>
        <w:t>Ante la falta de respuesta a una solicitud en el plazo previsto y en caso de que proceda el acceso, los costos de reproducción y envío correrán a cargo del sujeto obligado.</w:t>
      </w:r>
      <w:r w:rsidR="00995640" w:rsidRPr="00DC22CE">
        <w:rPr>
          <w:rStyle w:val="Refdenotaalpie"/>
          <w:rFonts w:ascii="Palatino Linotype" w:hAnsi="Palatino Linotype"/>
          <w:i/>
          <w:sz w:val="22"/>
        </w:rPr>
        <w:footnoteReference w:id="11"/>
      </w:r>
    </w:p>
    <w:p w:rsidR="001F4C8F" w:rsidRPr="00DC22CE" w:rsidRDefault="001F4C8F" w:rsidP="001F4C8F">
      <w:pPr>
        <w:pStyle w:val="Prrafodelista"/>
        <w:rPr>
          <w:rFonts w:ascii="Palatino Linotype" w:hAnsi="Palatino Linotype"/>
        </w:rPr>
      </w:pPr>
    </w:p>
    <w:p w:rsidR="00E81879" w:rsidRPr="00DC22CE" w:rsidRDefault="00E81879" w:rsidP="00E81879">
      <w:pPr>
        <w:pStyle w:val="Ttulo1"/>
        <w:spacing w:line="360" w:lineRule="auto"/>
        <w:rPr>
          <w:b w:val="0"/>
          <w:szCs w:val="24"/>
        </w:rPr>
      </w:pPr>
      <w:bookmarkStart w:id="21" w:name="_Toc473799824"/>
      <w:bookmarkStart w:id="22" w:name="_Toc487025370"/>
      <w:bookmarkStart w:id="23" w:name="_Toc493790438"/>
      <w:bookmarkStart w:id="24" w:name="_Toc495606558"/>
      <w:bookmarkStart w:id="25" w:name="_Toc497297048"/>
      <w:bookmarkStart w:id="26" w:name="_Toc498503756"/>
      <w:bookmarkStart w:id="27" w:name="_Toc499201876"/>
      <w:bookmarkStart w:id="28" w:name="_Toc521588793"/>
      <w:r w:rsidRPr="00DC22CE">
        <w:rPr>
          <w:szCs w:val="24"/>
        </w:rPr>
        <w:t>QUINTO. De la Versión Pública</w:t>
      </w:r>
      <w:bookmarkEnd w:id="21"/>
      <w:bookmarkEnd w:id="22"/>
      <w:bookmarkEnd w:id="23"/>
      <w:bookmarkEnd w:id="24"/>
      <w:bookmarkEnd w:id="25"/>
      <w:bookmarkEnd w:id="26"/>
      <w:bookmarkEnd w:id="27"/>
      <w:bookmarkEnd w:id="28"/>
      <w:r w:rsidRPr="00DC22CE">
        <w:rPr>
          <w:szCs w:val="24"/>
        </w:rPr>
        <w:t xml:space="preserve"> </w:t>
      </w:r>
    </w:p>
    <w:p w:rsidR="00E81879" w:rsidRPr="00DC22CE" w:rsidRDefault="00E81879" w:rsidP="002E2041">
      <w:pPr>
        <w:pStyle w:val="Prrafodelista"/>
        <w:numPr>
          <w:ilvl w:val="0"/>
          <w:numId w:val="2"/>
        </w:numPr>
        <w:spacing w:before="240" w:after="240" w:line="360" w:lineRule="auto"/>
        <w:ind w:left="0" w:right="49" w:firstLine="0"/>
        <w:jc w:val="both"/>
        <w:rPr>
          <w:rFonts w:ascii="Palatino Linotype" w:hAnsi="Palatino Linotype"/>
        </w:rPr>
      </w:pPr>
      <w:r w:rsidRPr="00DC22CE">
        <w:rPr>
          <w:rFonts w:ascii="Palatino Linotype" w:eastAsia="Calibri" w:hAnsi="Palatino Linotype" w:cs="Arial"/>
          <w:szCs w:val="22"/>
          <w:lang w:val="es-ES" w:eastAsia="es-MX"/>
        </w:rPr>
        <w:t xml:space="preserve">Como ya se ha señalado en el considerando anterior el </w:t>
      </w:r>
      <w:r w:rsidRPr="00DC22CE">
        <w:rPr>
          <w:rFonts w:ascii="Palatino Linotype" w:eastAsia="Calibri" w:hAnsi="Palatino Linotype" w:cs="Arial"/>
          <w:b/>
          <w:szCs w:val="22"/>
          <w:lang w:val="es-ES" w:eastAsia="es-MX"/>
        </w:rPr>
        <w:t>SUJETO OBLIGADO,</w:t>
      </w:r>
      <w:r w:rsidRPr="00DC22CE">
        <w:rPr>
          <w:rFonts w:ascii="Palatino Linotype" w:eastAsia="Calibri" w:hAnsi="Palatino Linotype" w:cs="Arial"/>
          <w:szCs w:val="22"/>
          <w:lang w:val="es-ES" w:eastAsia="es-MX"/>
        </w:rPr>
        <w:t xml:space="preserve"> deberá entregar </w:t>
      </w:r>
      <w:r w:rsidR="002E2041" w:rsidRPr="00DC22CE">
        <w:rPr>
          <w:rFonts w:ascii="Palatino Linotype" w:eastAsia="Calibri" w:hAnsi="Palatino Linotype" w:cs="Arial"/>
          <w:szCs w:val="22"/>
          <w:lang w:val="es-ES" w:eastAsia="es-MX"/>
        </w:rPr>
        <w:t>la información relativa al t</w:t>
      </w:r>
      <w:r w:rsidR="002E2041" w:rsidRPr="00DC22CE">
        <w:rPr>
          <w:rFonts w:ascii="Palatino Linotype" w:eastAsia="Calibri" w:hAnsi="Palatino Linotype" w:cs="Arial"/>
          <w:sz w:val="22"/>
          <w:lang w:val="es-ES"/>
        </w:rPr>
        <w:t xml:space="preserve">otal de hojas y en qué consisten los expedientes que se tienen en el archivo de trámite y de concentración, de la Dirección de Administración y Finanzas; Expedientes de los que se integra el archivo de trámite y el archivo de concentración de la Dirección Industrial, Departamento de Información y Departamento de Control Escolar; y Total de hojas y en qué consisten los expedientes que se tienen en el archivo de trámite y de concentración, del </w:t>
      </w:r>
      <w:r w:rsidR="002E2041" w:rsidRPr="00DC22CE">
        <w:rPr>
          <w:rFonts w:ascii="Palatino Linotype" w:hAnsi="Palatino Linotype" w:cs="Arial"/>
          <w:bCs/>
        </w:rPr>
        <w:t xml:space="preserve">Programa Educativo de Ingeniería Mecánica Automotriz, </w:t>
      </w:r>
      <w:r w:rsidRPr="00DC22CE">
        <w:rPr>
          <w:rFonts w:ascii="Palatino Linotype" w:eastAsia="Calibri" w:hAnsi="Palatino Linotype" w:cs="Arial"/>
          <w:szCs w:val="22"/>
          <w:lang w:val="es-ES" w:eastAsia="es-MX"/>
        </w:rPr>
        <w:t>documentales en las que, de ser el caso, de contener datos personales que deban de ser clasificados como confidenciales, deberá protegerlos mediante una versión pública</w:t>
      </w:r>
      <w:r w:rsidRPr="00DC22CE">
        <w:rPr>
          <w:rFonts w:ascii="Palatino Linotype" w:eastAsia="Times New Roman" w:hAnsi="Palatino Linotype" w:cs="Arial"/>
          <w:color w:val="222222"/>
          <w:szCs w:val="22"/>
          <w:lang w:val="es-ES" w:eastAsia="es-MX"/>
        </w:rPr>
        <w:t xml:space="preserve"> que deje a la vista los datos que ofrezcan la información requerida. </w:t>
      </w:r>
    </w:p>
    <w:p w:rsidR="00E81879" w:rsidRPr="00DC22CE" w:rsidRDefault="00E81879" w:rsidP="00E81879">
      <w:pPr>
        <w:pStyle w:val="Ttulo2"/>
        <w:numPr>
          <w:ilvl w:val="0"/>
          <w:numId w:val="10"/>
        </w:numPr>
        <w:spacing w:line="360" w:lineRule="auto"/>
        <w:rPr>
          <w:rFonts w:ascii="Palatino Linotype" w:eastAsia="Calibri" w:hAnsi="Palatino Linotype"/>
          <w:b/>
          <w:color w:val="auto"/>
          <w:sz w:val="24"/>
        </w:rPr>
      </w:pPr>
      <w:bookmarkStart w:id="29" w:name="_Toc487025371"/>
      <w:bookmarkStart w:id="30" w:name="_Toc493790439"/>
      <w:bookmarkStart w:id="31" w:name="_Toc495606559"/>
      <w:bookmarkStart w:id="32" w:name="_Toc497297049"/>
      <w:bookmarkStart w:id="33" w:name="_Toc498503757"/>
      <w:bookmarkStart w:id="34" w:name="_Toc499201877"/>
      <w:bookmarkStart w:id="35" w:name="_Toc521588794"/>
      <w:r w:rsidRPr="00DC22CE">
        <w:rPr>
          <w:rFonts w:ascii="Palatino Linotype" w:hAnsi="Palatino Linotype"/>
          <w:b/>
          <w:color w:val="auto"/>
          <w:sz w:val="24"/>
        </w:rPr>
        <w:t>Requisitos previos.</w:t>
      </w:r>
      <w:bookmarkEnd w:id="29"/>
      <w:bookmarkEnd w:id="30"/>
      <w:bookmarkEnd w:id="31"/>
      <w:bookmarkEnd w:id="32"/>
      <w:bookmarkEnd w:id="33"/>
      <w:bookmarkEnd w:id="34"/>
      <w:bookmarkEnd w:id="35"/>
    </w:p>
    <w:p w:rsidR="00E81879" w:rsidRPr="00DC22CE" w:rsidRDefault="00E81879" w:rsidP="00E8187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81879" w:rsidRPr="00DC22CE"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C22CE">
        <w:rPr>
          <w:rFonts w:ascii="Palatino Linotype" w:hAnsi="Palatino Linotype" w:cs="Arial"/>
        </w:rPr>
        <w:lastRenderedPageBreak/>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E81879" w:rsidRPr="00DC22CE" w:rsidRDefault="00E81879" w:rsidP="00E8187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81879" w:rsidRPr="00DC22CE"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C22CE">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E81879" w:rsidRPr="00DC22CE" w:rsidRDefault="00E81879" w:rsidP="00E81879">
      <w:pPr>
        <w:pStyle w:val="Prrafodelista"/>
        <w:spacing w:line="360" w:lineRule="auto"/>
        <w:rPr>
          <w:rFonts w:ascii="Palatino Linotype" w:eastAsia="Calibri" w:hAnsi="Palatino Linotype" w:cs="Arial"/>
          <w:szCs w:val="22"/>
          <w:lang w:val="es-ES" w:eastAsia="es-MX"/>
        </w:rPr>
      </w:pPr>
    </w:p>
    <w:p w:rsidR="00E81879" w:rsidRPr="00DC22CE"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C22CE">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E81879" w:rsidRPr="00DC22CE" w:rsidRDefault="00E81879" w:rsidP="00E81879">
      <w:pPr>
        <w:pStyle w:val="Prrafodelista"/>
        <w:rPr>
          <w:rFonts w:ascii="Palatino Linotype" w:eastAsia="Calibri" w:hAnsi="Palatino Linotype" w:cs="Arial"/>
          <w:szCs w:val="22"/>
          <w:lang w:val="es-ES" w:eastAsia="es-MX"/>
        </w:rPr>
      </w:pPr>
    </w:p>
    <w:p w:rsidR="00E81879" w:rsidRPr="00DC22CE" w:rsidRDefault="00E81879" w:rsidP="00E81879">
      <w:pPr>
        <w:pStyle w:val="Ttulo2"/>
        <w:numPr>
          <w:ilvl w:val="0"/>
          <w:numId w:val="10"/>
        </w:numPr>
        <w:spacing w:line="360" w:lineRule="auto"/>
        <w:rPr>
          <w:rFonts w:ascii="Palatino Linotype" w:hAnsi="Palatino Linotype"/>
          <w:b/>
          <w:color w:val="auto"/>
          <w:sz w:val="24"/>
        </w:rPr>
      </w:pPr>
      <w:bookmarkStart w:id="36" w:name="_Toc487025372"/>
      <w:bookmarkStart w:id="37" w:name="_Toc493790440"/>
      <w:bookmarkStart w:id="38" w:name="_Toc495606560"/>
      <w:bookmarkStart w:id="39" w:name="_Toc497297050"/>
      <w:bookmarkStart w:id="40" w:name="_Toc498503758"/>
      <w:bookmarkStart w:id="41" w:name="_Toc499201878"/>
      <w:bookmarkStart w:id="42" w:name="_Toc521588795"/>
      <w:r w:rsidRPr="00DC22CE">
        <w:rPr>
          <w:rFonts w:ascii="Palatino Linotype" w:hAnsi="Palatino Linotype"/>
          <w:b/>
          <w:color w:val="auto"/>
          <w:sz w:val="24"/>
        </w:rPr>
        <w:t>Supuesto de clasificación.</w:t>
      </w:r>
      <w:bookmarkEnd w:id="36"/>
      <w:bookmarkEnd w:id="37"/>
      <w:bookmarkEnd w:id="38"/>
      <w:bookmarkEnd w:id="39"/>
      <w:bookmarkEnd w:id="40"/>
      <w:bookmarkEnd w:id="41"/>
      <w:bookmarkEnd w:id="42"/>
    </w:p>
    <w:p w:rsidR="00E81879" w:rsidRPr="00DC22CE" w:rsidRDefault="00E81879" w:rsidP="00E8187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81879" w:rsidRPr="00DC22CE"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C22CE">
        <w:rPr>
          <w:rFonts w:ascii="Palatino Linotype" w:eastAsia="Calibri" w:hAnsi="Palatino Linotype" w:cs="Arial"/>
          <w:szCs w:val="22"/>
          <w:lang w:val="es-ES" w:eastAsia="es-MX"/>
        </w:rPr>
        <w:t xml:space="preserve">Cuando un documento requerido contiene datos persónales susceptible de clasificarse como confidencial, resulta procedente dicha clasificación conforme a lo </w:t>
      </w:r>
      <w:r w:rsidRPr="00DC22CE">
        <w:rPr>
          <w:rFonts w:ascii="Palatino Linotype" w:eastAsia="Calibri" w:hAnsi="Palatino Linotype" w:cs="Arial"/>
          <w:szCs w:val="22"/>
          <w:lang w:val="es-ES" w:eastAsia="es-MX"/>
        </w:rPr>
        <w:lastRenderedPageBreak/>
        <w:t>señalado por los artículos 3 fracciones IX, XX, XXI y XLV; 91, 137 y 143 fracción I de la Ley de Transparencia y Acceso a la Información Pública del Estado de México y Municipios.</w:t>
      </w:r>
    </w:p>
    <w:p w:rsidR="00E81879" w:rsidRPr="00DC22CE" w:rsidRDefault="00E81879" w:rsidP="00E81879">
      <w:pPr>
        <w:autoSpaceDE w:val="0"/>
        <w:autoSpaceDN w:val="0"/>
        <w:adjustRightInd w:val="0"/>
        <w:spacing w:after="160" w:line="360" w:lineRule="auto"/>
        <w:ind w:left="567" w:right="567"/>
        <w:jc w:val="both"/>
        <w:rPr>
          <w:rFonts w:ascii="Palatino Linotype" w:hAnsi="Palatino Linotype" w:cs="Arial"/>
          <w:i/>
          <w:sz w:val="22"/>
          <w:lang w:val="es-MX"/>
        </w:rPr>
      </w:pPr>
      <w:r w:rsidRPr="00DC22CE">
        <w:rPr>
          <w:rFonts w:ascii="Palatino Linotype" w:hAnsi="Palatino Linotype" w:cs="Arial"/>
          <w:b/>
          <w:bCs/>
          <w:i/>
          <w:sz w:val="22"/>
          <w:lang w:val="es-MX"/>
        </w:rPr>
        <w:t xml:space="preserve">Artículo 3. </w:t>
      </w:r>
      <w:r w:rsidRPr="00DC22CE">
        <w:rPr>
          <w:rFonts w:ascii="Palatino Linotype" w:hAnsi="Palatino Linotype" w:cs="Arial"/>
          <w:i/>
          <w:sz w:val="22"/>
          <w:lang w:val="es-MX"/>
        </w:rPr>
        <w:t>Para los efectos de la presente Ley se entenderá por:</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 xml:space="preserve"> (…)</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XX. Información clasificada: Aquella considerada por la presente Ley como reservada o confidencial;</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DC22CE">
        <w:rPr>
          <w:rFonts w:ascii="Palatino Linotype" w:eastAsia="Calibri" w:hAnsi="Palatino Linotype" w:cs="Arial"/>
          <w:i/>
          <w:sz w:val="22"/>
          <w:szCs w:val="22"/>
          <w:lang w:val="es-ES" w:eastAsia="es-MX"/>
        </w:rPr>
        <w:t>jurídico</w:t>
      </w:r>
      <w:proofErr w:type="gramEnd"/>
      <w:r w:rsidRPr="00DC22CE">
        <w:rPr>
          <w:rFonts w:ascii="Palatino Linotype" w:eastAsia="Calibri" w:hAnsi="Palatino Linotype" w:cs="Arial"/>
          <w:i/>
          <w:sz w:val="22"/>
          <w:szCs w:val="22"/>
          <w:lang w:val="es-ES" w:eastAsia="es-MX"/>
        </w:rPr>
        <w:t xml:space="preserve"> colectiva identificada o identificable;</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rsidR="00E81879" w:rsidRPr="00DC22CE" w:rsidRDefault="00E81879" w:rsidP="00E8187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C22CE">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rsidR="00E81879" w:rsidRPr="00DC22CE"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C22CE">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E81879" w:rsidRPr="00DC22CE" w:rsidRDefault="00E81879" w:rsidP="00E81879">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rsidR="00E81879" w:rsidRPr="00DC22CE"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C22CE">
        <w:rPr>
          <w:rFonts w:ascii="Palatino Linotype" w:hAnsi="Palatino Linotype" w:cs="Arial"/>
        </w:rPr>
        <w:lastRenderedPageBreak/>
        <w:t>Como consecuencia de lo anterior, el sujeto obligado debe identificar claramente el tipo de información y hacer un juicio de subsunción o encaje</w:t>
      </w:r>
      <w:r w:rsidRPr="00DC22CE">
        <w:rPr>
          <w:rStyle w:val="Refdenotaalpie"/>
          <w:rFonts w:ascii="Palatino Linotype" w:hAnsi="Palatino Linotype" w:cs="Arial"/>
        </w:rPr>
        <w:footnoteReference w:id="12"/>
      </w:r>
      <w:r w:rsidRPr="00DC22CE">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E81879" w:rsidRPr="00DC22CE" w:rsidRDefault="00E81879" w:rsidP="00E81879">
      <w:pPr>
        <w:pStyle w:val="Prrafodelista"/>
        <w:spacing w:line="360" w:lineRule="auto"/>
        <w:ind w:left="0"/>
        <w:rPr>
          <w:rFonts w:ascii="Palatino Linotype" w:eastAsia="Calibri" w:hAnsi="Palatino Linotype" w:cs="Arial"/>
          <w:szCs w:val="22"/>
          <w:lang w:val="es-ES" w:eastAsia="es-MX"/>
        </w:rPr>
      </w:pPr>
    </w:p>
    <w:p w:rsidR="00E81879" w:rsidRPr="00DC22CE"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C22CE">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E81879" w:rsidRPr="00DC22CE" w:rsidRDefault="00E81879" w:rsidP="00E81879">
      <w:pPr>
        <w:pStyle w:val="Prrafodelista"/>
        <w:spacing w:line="360" w:lineRule="auto"/>
        <w:rPr>
          <w:rFonts w:ascii="Palatino Linotype" w:eastAsia="Calibri" w:hAnsi="Palatino Linotype" w:cs="Arial"/>
          <w:szCs w:val="22"/>
          <w:lang w:val="es-ES" w:eastAsia="es-MX"/>
        </w:rPr>
      </w:pPr>
    </w:p>
    <w:p w:rsidR="00E81879" w:rsidRPr="00DC22CE" w:rsidRDefault="00E81879" w:rsidP="00E81879">
      <w:pPr>
        <w:pStyle w:val="Ttulo2"/>
        <w:numPr>
          <w:ilvl w:val="0"/>
          <w:numId w:val="10"/>
        </w:numPr>
        <w:spacing w:line="360" w:lineRule="auto"/>
        <w:rPr>
          <w:rFonts w:ascii="Palatino Linotype" w:hAnsi="Palatino Linotype"/>
          <w:b/>
          <w:color w:val="auto"/>
          <w:sz w:val="24"/>
        </w:rPr>
      </w:pPr>
      <w:bookmarkStart w:id="43" w:name="_Toc486509923"/>
      <w:bookmarkStart w:id="44" w:name="_Toc487025373"/>
      <w:bookmarkStart w:id="45" w:name="_Toc493790441"/>
      <w:bookmarkStart w:id="46" w:name="_Toc495606561"/>
      <w:bookmarkStart w:id="47" w:name="_Toc497297051"/>
      <w:bookmarkStart w:id="48" w:name="_Toc498503759"/>
      <w:bookmarkStart w:id="49" w:name="_Toc499201879"/>
      <w:bookmarkStart w:id="50" w:name="_Toc521588796"/>
      <w:r w:rsidRPr="00DC22CE">
        <w:rPr>
          <w:rFonts w:ascii="Palatino Linotype" w:hAnsi="Palatino Linotype"/>
          <w:b/>
          <w:color w:val="auto"/>
          <w:sz w:val="24"/>
        </w:rPr>
        <w:t>La intervención del Comité de Transparencia.</w:t>
      </w:r>
      <w:bookmarkEnd w:id="43"/>
      <w:bookmarkEnd w:id="44"/>
      <w:bookmarkEnd w:id="45"/>
      <w:bookmarkEnd w:id="46"/>
      <w:bookmarkEnd w:id="47"/>
      <w:bookmarkEnd w:id="48"/>
      <w:bookmarkEnd w:id="49"/>
      <w:bookmarkEnd w:id="50"/>
    </w:p>
    <w:p w:rsidR="00E81879" w:rsidRPr="00DC22CE" w:rsidRDefault="00E81879" w:rsidP="00E81879">
      <w:pPr>
        <w:pStyle w:val="Ttulo3"/>
        <w:numPr>
          <w:ilvl w:val="0"/>
          <w:numId w:val="11"/>
        </w:numPr>
        <w:tabs>
          <w:tab w:val="left" w:pos="1134"/>
          <w:tab w:val="left" w:pos="1560"/>
        </w:tabs>
        <w:spacing w:line="360" w:lineRule="auto"/>
        <w:ind w:left="1134" w:firstLine="0"/>
        <w:rPr>
          <w:rFonts w:ascii="Palatino Linotype" w:hAnsi="Palatino Linotype"/>
          <w:b/>
          <w:color w:val="auto"/>
        </w:rPr>
      </w:pPr>
      <w:bookmarkStart w:id="51" w:name="_Toc487025374"/>
      <w:bookmarkStart w:id="52" w:name="_Toc493790442"/>
      <w:bookmarkStart w:id="53" w:name="_Toc495606562"/>
      <w:bookmarkStart w:id="54" w:name="_Toc497297052"/>
      <w:bookmarkStart w:id="55" w:name="_Toc498503760"/>
      <w:bookmarkStart w:id="56" w:name="_Toc499201880"/>
      <w:bookmarkStart w:id="57" w:name="_Toc521588797"/>
      <w:r w:rsidRPr="00DC22CE">
        <w:rPr>
          <w:rFonts w:ascii="Palatino Linotype" w:hAnsi="Palatino Linotype"/>
          <w:b/>
          <w:color w:val="auto"/>
        </w:rPr>
        <w:t>Formalidades para emitir el acuerdo de clasificación.</w:t>
      </w:r>
      <w:bookmarkEnd w:id="51"/>
      <w:bookmarkEnd w:id="52"/>
      <w:bookmarkEnd w:id="53"/>
      <w:bookmarkEnd w:id="54"/>
      <w:bookmarkEnd w:id="55"/>
      <w:bookmarkEnd w:id="56"/>
      <w:bookmarkEnd w:id="57"/>
    </w:p>
    <w:p w:rsidR="00E81879" w:rsidRPr="00DC22CE" w:rsidRDefault="00E81879" w:rsidP="00E81879">
      <w:pPr>
        <w:spacing w:line="360" w:lineRule="auto"/>
        <w:rPr>
          <w:rFonts w:ascii="Palatino Linotype" w:hAnsi="Palatino Linotype"/>
          <w:lang w:val="es-MX" w:eastAsia="en-US"/>
        </w:rPr>
      </w:pPr>
    </w:p>
    <w:p w:rsidR="00E81879" w:rsidRPr="00DC22CE"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C22CE">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w:t>
      </w:r>
      <w:r w:rsidRPr="00DC22CE">
        <w:rPr>
          <w:rFonts w:ascii="Palatino Linotype" w:eastAsia="Calibri" w:hAnsi="Palatino Linotype" w:cs="Arial"/>
          <w:szCs w:val="22"/>
          <w:lang w:val="es-ES" w:eastAsia="es-MX"/>
        </w:rPr>
        <w:lastRenderedPageBreak/>
        <w:t>Pública del Estado de México y Municipio, en sus artículo 128 primer párrafo,</w:t>
      </w:r>
      <w:r w:rsidRPr="00DC22CE">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rsidR="00E81879" w:rsidRPr="00DC22CE" w:rsidRDefault="00E81879" w:rsidP="00E81879">
      <w:pPr>
        <w:autoSpaceDE w:val="0"/>
        <w:autoSpaceDN w:val="0"/>
        <w:adjustRightInd w:val="0"/>
        <w:spacing w:line="360" w:lineRule="auto"/>
        <w:ind w:left="567" w:right="567"/>
        <w:jc w:val="both"/>
        <w:rPr>
          <w:rFonts w:ascii="Palatino Linotype" w:eastAsia="Calibri" w:hAnsi="Palatino Linotype" w:cs="Arial"/>
          <w:i/>
          <w:sz w:val="28"/>
          <w:szCs w:val="22"/>
          <w:lang w:val="es-ES" w:eastAsia="es-MX"/>
        </w:rPr>
      </w:pPr>
      <w:r w:rsidRPr="00DC22CE">
        <w:rPr>
          <w:rFonts w:ascii="Palatino Linotype" w:hAnsi="Palatino Linotype" w:cs="Bookman Old Style,Bold"/>
          <w:b/>
          <w:bCs/>
          <w:i/>
          <w:sz w:val="22"/>
          <w:szCs w:val="20"/>
          <w:lang w:val="es-ES"/>
        </w:rPr>
        <w:t xml:space="preserve">Artículo 128. </w:t>
      </w:r>
      <w:r w:rsidRPr="00DC22CE">
        <w:rPr>
          <w:rFonts w:ascii="Palatino Linotype" w:hAnsi="Palatino Linotype" w:cs="Bookman Old Style"/>
          <w:i/>
          <w:sz w:val="22"/>
          <w:szCs w:val="20"/>
          <w:lang w:val="es-ES"/>
        </w:rPr>
        <w:t>En los casos en que se niegue el acceso a la información, por actualizarse alguno de los supuestos de clasificación</w:t>
      </w:r>
      <w:r w:rsidRPr="00DC22CE">
        <w:rPr>
          <w:rFonts w:ascii="Palatino Linotype" w:hAnsi="Palatino Linotype" w:cs="Bookman Old Style"/>
          <w:i/>
          <w:sz w:val="22"/>
          <w:szCs w:val="20"/>
          <w:u w:val="single"/>
          <w:lang w:val="es-ES"/>
        </w:rPr>
        <w:t>, el Comité de Transparencia deberá confirmar, modificar o revocar la decisión.</w:t>
      </w:r>
    </w:p>
    <w:p w:rsidR="00E81879" w:rsidRPr="00DC22CE" w:rsidRDefault="00E81879" w:rsidP="00E81879">
      <w:pPr>
        <w:pStyle w:val="Prrafodelista"/>
        <w:autoSpaceDE w:val="0"/>
        <w:autoSpaceDN w:val="0"/>
        <w:adjustRightInd w:val="0"/>
        <w:spacing w:after="160" w:line="360" w:lineRule="auto"/>
        <w:ind w:left="567" w:right="567"/>
        <w:jc w:val="both"/>
        <w:rPr>
          <w:rFonts w:ascii="Palatino Linotype" w:eastAsia="Calibri" w:hAnsi="Palatino Linotype" w:cs="Arial"/>
          <w:szCs w:val="22"/>
          <w:lang w:val="es-ES" w:eastAsia="es-MX"/>
        </w:rPr>
      </w:pPr>
    </w:p>
    <w:p w:rsidR="00E81879" w:rsidRPr="00DC22CE" w:rsidRDefault="00E81879" w:rsidP="00E81879">
      <w:pPr>
        <w:shd w:val="clear" w:color="auto" w:fill="FFFFFF"/>
        <w:spacing w:after="200" w:line="360" w:lineRule="auto"/>
        <w:ind w:left="567" w:right="567"/>
        <w:jc w:val="both"/>
        <w:rPr>
          <w:rFonts w:ascii="Palatino Linotype" w:hAnsi="Palatino Linotype" w:cs="Arial"/>
          <w:i/>
          <w:sz w:val="22"/>
          <w:szCs w:val="22"/>
          <w:lang w:val="es-MX" w:eastAsia="en-US"/>
        </w:rPr>
      </w:pPr>
      <w:r w:rsidRPr="00DC22CE">
        <w:rPr>
          <w:rFonts w:ascii="Palatino Linotype" w:hAnsi="Palatino Linotype" w:cs="Arial"/>
          <w:b/>
          <w:i/>
          <w:sz w:val="22"/>
          <w:szCs w:val="22"/>
          <w:lang w:val="es-MX" w:eastAsia="en-US"/>
        </w:rPr>
        <w:t>Artículo 149</w:t>
      </w:r>
      <w:r w:rsidRPr="00DC22CE">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rsidR="00E81879" w:rsidRPr="00DC22CE" w:rsidRDefault="00E81879" w:rsidP="00E81879">
      <w:pPr>
        <w:shd w:val="clear" w:color="auto" w:fill="FFFFFF"/>
        <w:spacing w:after="200" w:line="360" w:lineRule="auto"/>
        <w:ind w:left="567" w:right="567"/>
        <w:jc w:val="both"/>
        <w:rPr>
          <w:rFonts w:ascii="Palatino Linotype" w:hAnsi="Palatino Linotype"/>
          <w:i/>
          <w:sz w:val="22"/>
        </w:rPr>
      </w:pPr>
      <w:r w:rsidRPr="00DC22CE">
        <w:rPr>
          <w:rFonts w:ascii="Palatino Linotype" w:hAnsi="Palatino Linotype"/>
          <w:b/>
          <w:i/>
          <w:sz w:val="22"/>
        </w:rPr>
        <w:t>Segundo</w:t>
      </w:r>
      <w:r w:rsidRPr="00DC22CE">
        <w:rPr>
          <w:rFonts w:ascii="Palatino Linotype" w:hAnsi="Palatino Linotype"/>
          <w:i/>
          <w:sz w:val="22"/>
        </w:rPr>
        <w:t>. Para efectos de los presentes Lineamientos Generales, se entenderá por:</w:t>
      </w:r>
    </w:p>
    <w:p w:rsidR="00E81879" w:rsidRPr="00DC22CE" w:rsidRDefault="00E81879" w:rsidP="00E81879">
      <w:pPr>
        <w:shd w:val="clear" w:color="auto" w:fill="FFFFFF"/>
        <w:spacing w:after="200" w:line="360" w:lineRule="auto"/>
        <w:ind w:left="567" w:right="567"/>
        <w:jc w:val="both"/>
        <w:rPr>
          <w:rFonts w:ascii="Palatino Linotype" w:hAnsi="Palatino Linotype" w:cs="Arial"/>
          <w:i/>
          <w:sz w:val="20"/>
          <w:szCs w:val="22"/>
          <w:lang w:val="es-MX" w:eastAsia="en-US"/>
        </w:rPr>
      </w:pPr>
      <w:r w:rsidRPr="00DC22CE">
        <w:rPr>
          <w:rFonts w:ascii="Palatino Linotype" w:hAnsi="Palatino Linotype"/>
          <w:b/>
          <w:i/>
          <w:sz w:val="22"/>
        </w:rPr>
        <w:t>IV. Comité de Transparencia</w:t>
      </w:r>
      <w:r w:rsidRPr="00DC22CE">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DC22CE">
        <w:rPr>
          <w:rFonts w:ascii="Palatino Linotype" w:hAnsi="Palatino Linotype"/>
          <w:b/>
          <w:i/>
          <w:sz w:val="22"/>
        </w:rPr>
        <w:t>entre sus funciones las de confirmar, modificar o revocar las determinaciones en materia de clasificación</w:t>
      </w:r>
      <w:r w:rsidRPr="00DC22CE">
        <w:rPr>
          <w:rFonts w:ascii="Palatino Linotype" w:hAnsi="Palatino Linotype"/>
          <w:i/>
          <w:sz w:val="22"/>
        </w:rPr>
        <w:t xml:space="preserve"> de la información que realicen los titulares de las áreas de los sujetos obligados</w:t>
      </w:r>
    </w:p>
    <w:p w:rsidR="00E81879" w:rsidRPr="00DC22CE" w:rsidRDefault="00E81879" w:rsidP="00E81879">
      <w:pPr>
        <w:shd w:val="clear" w:color="auto" w:fill="FFFFFF"/>
        <w:spacing w:after="200" w:line="360" w:lineRule="auto"/>
        <w:ind w:left="567" w:right="567"/>
        <w:jc w:val="both"/>
        <w:rPr>
          <w:rFonts w:ascii="Palatino Linotype" w:hAnsi="Palatino Linotype" w:cs="Arial"/>
          <w:i/>
          <w:sz w:val="22"/>
          <w:szCs w:val="22"/>
          <w:lang w:val="es-MX" w:eastAsia="en-US"/>
        </w:rPr>
      </w:pPr>
      <w:r w:rsidRPr="00DC22CE">
        <w:rPr>
          <w:rFonts w:ascii="Palatino Linotype" w:hAnsi="Palatino Linotype" w:cs="Arial"/>
          <w:b/>
          <w:i/>
          <w:sz w:val="22"/>
          <w:szCs w:val="22"/>
          <w:lang w:val="es-MX" w:eastAsia="en-US"/>
        </w:rPr>
        <w:t>Quincuagésimo sexto</w:t>
      </w:r>
      <w:r w:rsidRPr="00DC22CE">
        <w:rPr>
          <w:rFonts w:ascii="Palatino Linotype" w:hAnsi="Palatino Linotype" w:cs="Arial"/>
          <w:i/>
          <w:sz w:val="22"/>
          <w:szCs w:val="22"/>
          <w:lang w:val="es-MX" w:eastAsia="en-US"/>
        </w:rPr>
        <w:t xml:space="preserve">. La versión pública del documento o expediente que contenga partes o secciones reservadas o </w:t>
      </w:r>
      <w:r w:rsidRPr="00DC22CE">
        <w:rPr>
          <w:rFonts w:ascii="Palatino Linotype" w:hAnsi="Palatino Linotype" w:cs="Arial"/>
          <w:b/>
          <w:i/>
          <w:sz w:val="22"/>
          <w:szCs w:val="22"/>
          <w:lang w:val="es-MX" w:eastAsia="en-US"/>
        </w:rPr>
        <w:t>confidenciales</w:t>
      </w:r>
      <w:r w:rsidRPr="00DC22CE">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rsidR="00E81879" w:rsidRPr="00DC22CE" w:rsidRDefault="00E81879" w:rsidP="00E81879">
      <w:pPr>
        <w:shd w:val="clear" w:color="auto" w:fill="FFFFFF"/>
        <w:spacing w:after="200" w:line="360" w:lineRule="auto"/>
        <w:ind w:left="567" w:right="567"/>
        <w:jc w:val="both"/>
        <w:rPr>
          <w:rFonts w:ascii="Palatino Linotype" w:hAnsi="Palatino Linotype" w:cs="Arial"/>
          <w:i/>
          <w:sz w:val="22"/>
          <w:szCs w:val="22"/>
          <w:lang w:val="es-MX" w:eastAsia="en-US"/>
        </w:rPr>
      </w:pPr>
      <w:r w:rsidRPr="00DC22CE">
        <w:rPr>
          <w:rFonts w:ascii="Palatino Linotype" w:hAnsi="Palatino Linotype" w:cs="Arial"/>
          <w:b/>
          <w:i/>
          <w:sz w:val="22"/>
          <w:szCs w:val="22"/>
          <w:lang w:val="es-MX" w:eastAsia="en-US"/>
        </w:rPr>
        <w:t>Quincuagésimo séptimo</w:t>
      </w:r>
      <w:r w:rsidRPr="00DC22CE">
        <w:rPr>
          <w:rFonts w:ascii="Palatino Linotype" w:hAnsi="Palatino Linotype" w:cs="Arial"/>
          <w:i/>
          <w:sz w:val="22"/>
          <w:szCs w:val="22"/>
          <w:lang w:val="es-MX" w:eastAsia="en-US"/>
        </w:rPr>
        <w:t>. Se considera, en principio, como información pública y no podrá omitirse de las  versiones públicas la siguiente:</w:t>
      </w:r>
    </w:p>
    <w:p w:rsidR="00E81879" w:rsidRPr="00DC22CE" w:rsidRDefault="00E81879" w:rsidP="00E81879">
      <w:pPr>
        <w:shd w:val="clear" w:color="auto" w:fill="FFFFFF"/>
        <w:spacing w:after="200" w:line="360" w:lineRule="auto"/>
        <w:ind w:left="567" w:right="567"/>
        <w:jc w:val="both"/>
        <w:rPr>
          <w:rFonts w:ascii="Palatino Linotype" w:hAnsi="Palatino Linotype" w:cs="Arial"/>
          <w:i/>
          <w:sz w:val="22"/>
          <w:szCs w:val="22"/>
          <w:lang w:val="es-MX" w:eastAsia="en-US"/>
        </w:rPr>
      </w:pPr>
      <w:r w:rsidRPr="00DC22CE">
        <w:rPr>
          <w:rFonts w:ascii="Palatino Linotype" w:hAnsi="Palatino Linotype" w:cs="Arial"/>
          <w:i/>
          <w:sz w:val="22"/>
          <w:szCs w:val="22"/>
          <w:lang w:val="es-MX" w:eastAsia="en-US"/>
        </w:rPr>
        <w:lastRenderedPageBreak/>
        <w:t>I.        La relativa a las Obligaciones de Transparencia que contempla el Título V de la Ley General y las demás disposiciones legales aplicables;</w:t>
      </w:r>
    </w:p>
    <w:p w:rsidR="00E81879" w:rsidRPr="00DC22CE" w:rsidRDefault="00E81879" w:rsidP="00E81879">
      <w:pPr>
        <w:shd w:val="clear" w:color="auto" w:fill="FFFFFF"/>
        <w:spacing w:after="200" w:line="360" w:lineRule="auto"/>
        <w:ind w:left="567" w:right="567"/>
        <w:jc w:val="both"/>
        <w:rPr>
          <w:rFonts w:ascii="Palatino Linotype" w:hAnsi="Palatino Linotype" w:cs="Arial"/>
          <w:i/>
          <w:sz w:val="22"/>
          <w:szCs w:val="22"/>
          <w:lang w:val="es-MX" w:eastAsia="en-US"/>
        </w:rPr>
      </w:pPr>
      <w:r w:rsidRPr="00DC22CE">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rsidR="00E81879" w:rsidRPr="00DC22CE" w:rsidRDefault="00E81879" w:rsidP="00E81879">
      <w:pPr>
        <w:shd w:val="clear" w:color="auto" w:fill="FFFFFF"/>
        <w:spacing w:after="200" w:line="360" w:lineRule="auto"/>
        <w:ind w:left="567" w:right="567"/>
        <w:jc w:val="both"/>
        <w:rPr>
          <w:rFonts w:ascii="Palatino Linotype" w:hAnsi="Palatino Linotype" w:cs="Arial"/>
          <w:i/>
          <w:sz w:val="22"/>
          <w:szCs w:val="22"/>
        </w:rPr>
      </w:pPr>
      <w:r w:rsidRPr="00DC22CE">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rsidR="00E81879" w:rsidRPr="00DC22CE" w:rsidRDefault="00E81879" w:rsidP="00E81879">
      <w:pPr>
        <w:shd w:val="clear" w:color="auto" w:fill="FFFFFF"/>
        <w:spacing w:after="200" w:line="360" w:lineRule="auto"/>
        <w:ind w:left="567" w:right="567"/>
        <w:jc w:val="both"/>
        <w:rPr>
          <w:rFonts w:ascii="Palatino Linotype" w:hAnsi="Palatino Linotype" w:cs="Arial"/>
          <w:i/>
          <w:sz w:val="22"/>
          <w:szCs w:val="22"/>
        </w:rPr>
      </w:pPr>
      <w:r w:rsidRPr="00DC22CE">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rsidR="00E81879" w:rsidRPr="00DC22CE" w:rsidRDefault="00E81879" w:rsidP="00E81879">
      <w:pPr>
        <w:shd w:val="clear" w:color="auto" w:fill="FFFFFF"/>
        <w:spacing w:after="200" w:line="360" w:lineRule="auto"/>
        <w:ind w:left="567" w:right="567"/>
        <w:jc w:val="both"/>
        <w:rPr>
          <w:rFonts w:ascii="Palatino Linotype" w:hAnsi="Palatino Linotype" w:cs="Arial"/>
          <w:i/>
          <w:sz w:val="22"/>
          <w:szCs w:val="22"/>
        </w:rPr>
      </w:pPr>
      <w:r w:rsidRPr="00DC22CE">
        <w:rPr>
          <w:rFonts w:ascii="Palatino Linotype" w:hAnsi="Palatino Linotype" w:cs="Arial"/>
          <w:b/>
          <w:i/>
          <w:sz w:val="22"/>
          <w:szCs w:val="22"/>
        </w:rPr>
        <w:t>Quincuagésimo octavo.</w:t>
      </w:r>
      <w:r w:rsidRPr="00DC22CE">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rsidR="00E81879" w:rsidRPr="00DC22CE"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C22CE">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w:t>
      </w:r>
      <w:r w:rsidRPr="00DC22CE">
        <w:rPr>
          <w:rFonts w:ascii="Palatino Linotype" w:hAnsi="Palatino Linotype" w:cs="Arial"/>
        </w:rPr>
        <w:lastRenderedPageBreak/>
        <w:t xml:space="preserve">entre sus integrantes. Cualquier otra composición del Comité puede generar vicios de legalidad de origen en el acto que restringe un derecho humano. </w:t>
      </w:r>
    </w:p>
    <w:p w:rsidR="00E81879" w:rsidRPr="00DC22CE" w:rsidRDefault="00E81879" w:rsidP="00E8187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81879" w:rsidRPr="00DC22CE"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C22CE">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E81879" w:rsidRPr="00DC22CE" w:rsidRDefault="00E81879" w:rsidP="00E81879">
      <w:pPr>
        <w:pStyle w:val="Prrafodelista"/>
        <w:spacing w:line="360" w:lineRule="auto"/>
        <w:rPr>
          <w:rFonts w:ascii="Palatino Linotype" w:eastAsia="Calibri" w:hAnsi="Palatino Linotype" w:cs="Arial"/>
          <w:szCs w:val="22"/>
          <w:lang w:val="es-ES" w:eastAsia="es-MX"/>
        </w:rPr>
      </w:pPr>
    </w:p>
    <w:p w:rsidR="00E81879" w:rsidRPr="00DC22CE" w:rsidRDefault="00E81879" w:rsidP="00E81879">
      <w:pPr>
        <w:pStyle w:val="Ttulo3"/>
        <w:numPr>
          <w:ilvl w:val="0"/>
          <w:numId w:val="11"/>
        </w:numPr>
        <w:spacing w:line="360" w:lineRule="auto"/>
        <w:ind w:left="1134" w:firstLine="0"/>
        <w:rPr>
          <w:rFonts w:ascii="Palatino Linotype" w:hAnsi="Palatino Linotype"/>
          <w:b/>
          <w:color w:val="auto"/>
          <w:sz w:val="22"/>
        </w:rPr>
      </w:pPr>
      <w:bookmarkStart w:id="58" w:name="_Toc486509925"/>
      <w:r w:rsidRPr="00DC22CE">
        <w:rPr>
          <w:rFonts w:ascii="Palatino Linotype" w:hAnsi="Palatino Linotype"/>
          <w:b/>
          <w:color w:val="auto"/>
        </w:rPr>
        <w:t xml:space="preserve"> </w:t>
      </w:r>
      <w:bookmarkStart w:id="59" w:name="_Toc487025375"/>
      <w:bookmarkStart w:id="60" w:name="_Toc493790443"/>
      <w:bookmarkStart w:id="61" w:name="_Toc495606563"/>
      <w:bookmarkStart w:id="62" w:name="_Toc497297053"/>
      <w:bookmarkStart w:id="63" w:name="_Toc498503761"/>
      <w:bookmarkStart w:id="64" w:name="_Toc499201881"/>
      <w:bookmarkStart w:id="65" w:name="_Toc521588798"/>
      <w:r w:rsidRPr="00DC22CE">
        <w:rPr>
          <w:rFonts w:ascii="Palatino Linotype" w:hAnsi="Palatino Linotype"/>
          <w:b/>
          <w:color w:val="auto"/>
        </w:rPr>
        <w:t>Requisitos de fondo del acuerdo de clasificación</w:t>
      </w:r>
      <w:bookmarkEnd w:id="58"/>
      <w:bookmarkEnd w:id="59"/>
      <w:bookmarkEnd w:id="60"/>
      <w:bookmarkEnd w:id="61"/>
      <w:bookmarkEnd w:id="62"/>
      <w:bookmarkEnd w:id="63"/>
      <w:bookmarkEnd w:id="64"/>
      <w:bookmarkEnd w:id="65"/>
    </w:p>
    <w:p w:rsidR="00E81879" w:rsidRPr="00DC22CE" w:rsidRDefault="00E81879" w:rsidP="00E81879">
      <w:pPr>
        <w:pStyle w:val="Prrafodelista"/>
        <w:spacing w:line="360" w:lineRule="auto"/>
        <w:rPr>
          <w:rFonts w:ascii="Palatino Linotype" w:eastAsia="Calibri" w:hAnsi="Palatino Linotype" w:cs="Arial"/>
          <w:szCs w:val="22"/>
          <w:lang w:val="es-ES" w:eastAsia="es-MX"/>
        </w:rPr>
      </w:pPr>
    </w:p>
    <w:p w:rsidR="00E81879" w:rsidRPr="00DC22CE"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C22CE">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E81879" w:rsidRPr="00DC22CE" w:rsidRDefault="00E81879" w:rsidP="00E81879">
      <w:pPr>
        <w:tabs>
          <w:tab w:val="left" w:pos="426"/>
        </w:tabs>
        <w:autoSpaceDE w:val="0"/>
        <w:autoSpaceDN w:val="0"/>
        <w:adjustRightInd w:val="0"/>
        <w:spacing w:line="360" w:lineRule="auto"/>
        <w:ind w:left="567" w:right="567"/>
        <w:jc w:val="both"/>
        <w:rPr>
          <w:rFonts w:ascii="Palatino Linotype" w:hAnsi="Palatino Linotype" w:cs="Arial"/>
          <w:i/>
          <w:sz w:val="28"/>
        </w:rPr>
      </w:pPr>
      <w:r w:rsidRPr="00DC22CE">
        <w:rPr>
          <w:rFonts w:ascii="Palatino Linotype" w:hAnsi="Palatino Linotype" w:cs="Bookman Old Style,Bold"/>
          <w:b/>
          <w:bCs/>
          <w:i/>
          <w:sz w:val="22"/>
          <w:szCs w:val="20"/>
          <w:lang w:val="es-ES"/>
        </w:rPr>
        <w:t xml:space="preserve">Artículo 131. </w:t>
      </w:r>
      <w:r w:rsidRPr="00DC22CE">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DC22CE">
        <w:rPr>
          <w:rFonts w:ascii="Palatino Linotype" w:hAnsi="Palatino Linotype" w:cs="Bookman Old Style"/>
          <w:b/>
          <w:i/>
          <w:sz w:val="22"/>
          <w:szCs w:val="20"/>
          <w:lang w:val="es-ES"/>
        </w:rPr>
        <w:t>en tal caso deberá fundar y motivar debidamente la clasificación de la información,</w:t>
      </w:r>
      <w:r w:rsidRPr="00DC22CE">
        <w:rPr>
          <w:rFonts w:ascii="Palatino Linotype" w:hAnsi="Palatino Linotype" w:cs="Bookman Old Style"/>
          <w:i/>
          <w:sz w:val="22"/>
          <w:szCs w:val="20"/>
          <w:lang w:val="es-ES"/>
        </w:rPr>
        <w:t xml:space="preserve"> de conformidad con lo previsto en la presente Ley.</w:t>
      </w:r>
    </w:p>
    <w:p w:rsidR="00E81879" w:rsidRPr="00DC22CE" w:rsidRDefault="00E81879" w:rsidP="00E81879">
      <w:pPr>
        <w:pStyle w:val="Prrafodelista"/>
        <w:autoSpaceDE w:val="0"/>
        <w:autoSpaceDN w:val="0"/>
        <w:adjustRightInd w:val="0"/>
        <w:spacing w:after="160" w:line="360" w:lineRule="auto"/>
        <w:ind w:left="0" w:right="50"/>
        <w:jc w:val="both"/>
        <w:rPr>
          <w:rFonts w:ascii="Palatino Linotype" w:hAnsi="Palatino Linotype" w:cs="Arial"/>
        </w:rPr>
      </w:pPr>
    </w:p>
    <w:p w:rsidR="00E81879" w:rsidRPr="00DC22CE"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C22CE">
        <w:rPr>
          <w:rFonts w:ascii="Palatino Linotype" w:hAnsi="Palatino Linotype"/>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81879" w:rsidRPr="00DC22CE" w:rsidRDefault="00E81879" w:rsidP="00E8187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81879" w:rsidRPr="00DC22CE" w:rsidRDefault="00E81879" w:rsidP="00E8187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C22CE">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E81879" w:rsidRPr="00DC22CE" w:rsidRDefault="00E81879" w:rsidP="00E81879">
      <w:pPr>
        <w:spacing w:line="360" w:lineRule="auto"/>
        <w:ind w:left="567" w:right="618"/>
        <w:contextualSpacing/>
        <w:jc w:val="both"/>
        <w:rPr>
          <w:rFonts w:ascii="Palatino Linotype" w:hAnsi="Palatino Linotype" w:cs="Arial"/>
          <w:i/>
          <w:sz w:val="22"/>
          <w:szCs w:val="22"/>
        </w:rPr>
      </w:pPr>
      <w:r w:rsidRPr="00DC22CE">
        <w:rPr>
          <w:rFonts w:ascii="Palatino Linotype" w:hAnsi="Palatino Linotype" w:cs="Arial"/>
          <w:b/>
          <w:i/>
          <w:sz w:val="22"/>
          <w:szCs w:val="22"/>
        </w:rPr>
        <w:t>FUNDAMENTACIÓN Y MOTIVACIÓN.</w:t>
      </w:r>
      <w:r w:rsidRPr="00DC22CE">
        <w:rPr>
          <w:rFonts w:ascii="Palatino Linotype" w:hAnsi="Palatino Linotype" w:cs="Arial"/>
          <w:i/>
          <w:sz w:val="22"/>
          <w:szCs w:val="22"/>
        </w:rPr>
        <w:t xml:space="preserve"> La </w:t>
      </w:r>
      <w:r w:rsidRPr="00DC22CE">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C22CE">
        <w:rPr>
          <w:rFonts w:ascii="Palatino Linotype" w:hAnsi="Palatino Linotype" w:cs="Arial"/>
          <w:i/>
          <w:sz w:val="22"/>
          <w:szCs w:val="22"/>
        </w:rPr>
        <w:t>.</w:t>
      </w:r>
    </w:p>
    <w:p w:rsidR="00E81879" w:rsidRPr="00DC22CE" w:rsidRDefault="00E81879" w:rsidP="00E81879">
      <w:pPr>
        <w:spacing w:line="360" w:lineRule="auto"/>
        <w:ind w:left="567" w:right="618"/>
        <w:contextualSpacing/>
        <w:jc w:val="both"/>
        <w:rPr>
          <w:rFonts w:ascii="Palatino Linotype" w:hAnsi="Palatino Linotype" w:cs="Arial"/>
          <w:i/>
          <w:sz w:val="22"/>
          <w:szCs w:val="22"/>
        </w:rPr>
      </w:pPr>
      <w:r w:rsidRPr="00DC22CE">
        <w:rPr>
          <w:rFonts w:ascii="Palatino Linotype" w:hAnsi="Palatino Linotype" w:cs="Arial"/>
          <w:i/>
          <w:sz w:val="22"/>
          <w:szCs w:val="22"/>
        </w:rPr>
        <w:t>SEGUNDO TRIBUNAL COLEGIADO DEL SEXTO CIRCUITO.</w:t>
      </w:r>
    </w:p>
    <w:p w:rsidR="00E81879" w:rsidRPr="00DC22CE" w:rsidRDefault="00E81879" w:rsidP="00E81879">
      <w:pPr>
        <w:spacing w:line="360" w:lineRule="auto"/>
        <w:ind w:left="567" w:right="618"/>
        <w:contextualSpacing/>
        <w:jc w:val="both"/>
        <w:rPr>
          <w:rFonts w:ascii="Palatino Linotype" w:hAnsi="Palatino Linotype" w:cs="Arial"/>
          <w:i/>
          <w:sz w:val="22"/>
          <w:szCs w:val="22"/>
        </w:rPr>
      </w:pPr>
      <w:r w:rsidRPr="00DC22CE">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E81879" w:rsidRPr="00DC22CE" w:rsidRDefault="00E81879" w:rsidP="00E81879">
      <w:pPr>
        <w:spacing w:line="360" w:lineRule="auto"/>
        <w:ind w:left="567" w:right="618"/>
        <w:contextualSpacing/>
        <w:jc w:val="both"/>
        <w:rPr>
          <w:rFonts w:ascii="Palatino Linotype" w:hAnsi="Palatino Linotype" w:cs="Arial"/>
          <w:i/>
          <w:sz w:val="22"/>
          <w:szCs w:val="22"/>
        </w:rPr>
      </w:pPr>
      <w:r w:rsidRPr="00DC22CE">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DC22CE">
        <w:rPr>
          <w:rFonts w:ascii="Palatino Linotype" w:hAnsi="Palatino Linotype" w:cs="Arial"/>
          <w:i/>
          <w:sz w:val="22"/>
          <w:szCs w:val="22"/>
        </w:rPr>
        <w:t>Esponda</w:t>
      </w:r>
      <w:proofErr w:type="spellEnd"/>
      <w:r w:rsidRPr="00DC22CE">
        <w:rPr>
          <w:rFonts w:ascii="Palatino Linotype" w:hAnsi="Palatino Linotype" w:cs="Arial"/>
          <w:i/>
          <w:sz w:val="22"/>
          <w:szCs w:val="22"/>
        </w:rPr>
        <w:t xml:space="preserve"> Rincón.</w:t>
      </w:r>
    </w:p>
    <w:p w:rsidR="00E81879" w:rsidRPr="00DC22CE" w:rsidRDefault="00E81879" w:rsidP="00E81879">
      <w:pPr>
        <w:spacing w:line="360" w:lineRule="auto"/>
        <w:ind w:left="567" w:right="618"/>
        <w:contextualSpacing/>
        <w:jc w:val="both"/>
        <w:rPr>
          <w:rFonts w:ascii="Palatino Linotype" w:hAnsi="Palatino Linotype" w:cs="Arial"/>
          <w:i/>
          <w:sz w:val="22"/>
          <w:szCs w:val="22"/>
        </w:rPr>
      </w:pPr>
      <w:r w:rsidRPr="00DC22CE">
        <w:rPr>
          <w:rFonts w:ascii="Palatino Linotype" w:hAnsi="Palatino Linotype" w:cs="Arial"/>
          <w:i/>
          <w:sz w:val="22"/>
          <w:szCs w:val="22"/>
        </w:rPr>
        <w:t xml:space="preserve">Amparo en revisión 333/88. </w:t>
      </w:r>
      <w:proofErr w:type="spellStart"/>
      <w:r w:rsidRPr="00DC22CE">
        <w:rPr>
          <w:rFonts w:ascii="Palatino Linotype" w:hAnsi="Palatino Linotype" w:cs="Arial"/>
          <w:i/>
          <w:sz w:val="22"/>
          <w:szCs w:val="22"/>
        </w:rPr>
        <w:t>Adilia</w:t>
      </w:r>
      <w:proofErr w:type="spellEnd"/>
      <w:r w:rsidRPr="00DC22CE">
        <w:rPr>
          <w:rFonts w:ascii="Palatino Linotype" w:hAnsi="Palatino Linotype" w:cs="Arial"/>
          <w:i/>
          <w:sz w:val="22"/>
          <w:szCs w:val="22"/>
        </w:rPr>
        <w:t xml:space="preserve"> Romero. 26 de octubre de 1988. Unanimidad de votos. Ponente: Arnoldo Nájera Virgen. Secretario: Enrique Crispín Campos Ramírez.</w:t>
      </w:r>
    </w:p>
    <w:p w:rsidR="00E81879" w:rsidRPr="00DC22CE" w:rsidRDefault="00E81879" w:rsidP="00E81879">
      <w:pPr>
        <w:spacing w:line="360" w:lineRule="auto"/>
        <w:ind w:left="567" w:right="618"/>
        <w:contextualSpacing/>
        <w:jc w:val="both"/>
        <w:rPr>
          <w:rFonts w:ascii="Palatino Linotype" w:hAnsi="Palatino Linotype" w:cs="Arial"/>
          <w:i/>
          <w:sz w:val="22"/>
          <w:szCs w:val="22"/>
        </w:rPr>
      </w:pPr>
      <w:r w:rsidRPr="00DC22CE">
        <w:rPr>
          <w:rFonts w:ascii="Palatino Linotype" w:hAnsi="Palatino Linotype" w:cs="Arial"/>
          <w:i/>
          <w:sz w:val="22"/>
          <w:szCs w:val="22"/>
        </w:rPr>
        <w:lastRenderedPageBreak/>
        <w:t xml:space="preserve">Amparo en revisión 597/95. Emilio Maurer Bretón. 15 de noviembre de 1995. Unanimidad de votos. Ponente: Clementina Ramírez Moguel </w:t>
      </w:r>
      <w:proofErr w:type="spellStart"/>
      <w:r w:rsidRPr="00DC22CE">
        <w:rPr>
          <w:rFonts w:ascii="Palatino Linotype" w:hAnsi="Palatino Linotype" w:cs="Arial"/>
          <w:i/>
          <w:sz w:val="22"/>
          <w:szCs w:val="22"/>
        </w:rPr>
        <w:t>Goyzueta</w:t>
      </w:r>
      <w:proofErr w:type="spellEnd"/>
      <w:r w:rsidRPr="00DC22CE">
        <w:rPr>
          <w:rFonts w:ascii="Palatino Linotype" w:hAnsi="Palatino Linotype" w:cs="Arial"/>
          <w:i/>
          <w:sz w:val="22"/>
          <w:szCs w:val="22"/>
        </w:rPr>
        <w:t>. Secretario: Gonzalo Carrera Molina.</w:t>
      </w:r>
    </w:p>
    <w:p w:rsidR="00E81879" w:rsidRPr="00DC22CE" w:rsidRDefault="00E81879" w:rsidP="00E81879">
      <w:pPr>
        <w:spacing w:line="360" w:lineRule="auto"/>
        <w:ind w:left="567" w:right="618"/>
        <w:contextualSpacing/>
        <w:jc w:val="both"/>
        <w:rPr>
          <w:rFonts w:ascii="Palatino Linotype" w:hAnsi="Palatino Linotype" w:cs="Arial"/>
          <w:i/>
          <w:sz w:val="22"/>
          <w:szCs w:val="22"/>
        </w:rPr>
      </w:pPr>
      <w:r w:rsidRPr="00DC22CE">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DC22CE">
        <w:rPr>
          <w:rFonts w:ascii="Palatino Linotype" w:hAnsi="Palatino Linotype" w:cs="Arial"/>
          <w:i/>
          <w:sz w:val="22"/>
          <w:szCs w:val="22"/>
        </w:rPr>
        <w:t>Baigts</w:t>
      </w:r>
      <w:proofErr w:type="spellEnd"/>
      <w:r w:rsidRPr="00DC22CE">
        <w:rPr>
          <w:rFonts w:ascii="Palatino Linotype" w:hAnsi="Palatino Linotype" w:cs="Arial"/>
          <w:i/>
          <w:sz w:val="22"/>
          <w:szCs w:val="22"/>
        </w:rPr>
        <w:t xml:space="preserve"> Muñoz.</w:t>
      </w:r>
    </w:p>
    <w:p w:rsidR="00E81879" w:rsidRPr="00DC22CE" w:rsidRDefault="00E81879" w:rsidP="00E8187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C22CE">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81879" w:rsidRPr="00DC22CE" w:rsidRDefault="00E81879" w:rsidP="00E81879">
      <w:pPr>
        <w:pStyle w:val="Prrafodelista"/>
        <w:shd w:val="clear" w:color="auto" w:fill="FFFFFF"/>
        <w:spacing w:line="360" w:lineRule="auto"/>
        <w:ind w:left="0"/>
        <w:jc w:val="both"/>
        <w:rPr>
          <w:rFonts w:ascii="Palatino Linotype" w:eastAsia="Times New Roman" w:hAnsi="Palatino Linotype" w:cs="Arial"/>
          <w:lang w:eastAsia="es-MX"/>
        </w:rPr>
      </w:pPr>
    </w:p>
    <w:p w:rsidR="00E81879" w:rsidRPr="00DC22CE" w:rsidRDefault="00E81879" w:rsidP="00E8187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C22CE">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DC22CE">
        <w:rPr>
          <w:rFonts w:ascii="Palatino Linotype" w:eastAsia="MS Mincho" w:hAnsi="Palatino Linotype" w:cs="Times New Roman"/>
          <w:color w:val="000000"/>
        </w:rPr>
        <w:t>por ejemplo, si una documental de naturaleza pública como lo es la nómina general, si bien el dato de sus remuneraciones es eminentemente público, no así todos los datos contenidos en dicho documento que son datos personales</w:t>
      </w:r>
      <w:r w:rsidRPr="00DC22CE">
        <w:rPr>
          <w:rFonts w:ascii="Palatino Linotype" w:eastAsia="MS Mincho" w:hAnsi="Palatino Linotype" w:cs="Times New Roman"/>
          <w:color w:val="000000"/>
        </w:rPr>
        <w:footnoteReference w:id="13"/>
      </w:r>
      <w:r w:rsidRPr="00DC22CE">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w:t>
      </w:r>
      <w:r w:rsidRPr="00DC22CE">
        <w:rPr>
          <w:rFonts w:ascii="Palatino Linotype" w:eastAsia="MS Mincho" w:hAnsi="Palatino Linotype" w:cs="Times New Roman"/>
          <w:color w:val="000000"/>
        </w:rPr>
        <w:lastRenderedPageBreak/>
        <w:t xml:space="preserve">denominados Códigos QR, estos son datos  susceptibles de clasificarse como confidenciales mediante una versión pública que deje a la vista los datos que ofrezcan la información requerida.  </w:t>
      </w:r>
    </w:p>
    <w:p w:rsidR="00E81879" w:rsidRPr="00DC22CE" w:rsidRDefault="00E81879" w:rsidP="00E81879">
      <w:pPr>
        <w:pStyle w:val="Prrafodelista"/>
        <w:spacing w:line="360" w:lineRule="auto"/>
        <w:rPr>
          <w:rFonts w:ascii="Palatino Linotype" w:eastAsia="Times New Roman" w:hAnsi="Palatino Linotype" w:cs="Arial"/>
          <w:lang w:eastAsia="es-MX"/>
        </w:rPr>
      </w:pPr>
    </w:p>
    <w:p w:rsidR="00E81879" w:rsidRPr="00DC22CE" w:rsidRDefault="00E81879" w:rsidP="00E8187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C22CE">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DC22CE">
        <w:rPr>
          <w:rFonts w:ascii="Palatino Linotype" w:eastAsia="Calibri" w:hAnsi="Palatino Linotype" w:cs="Arial"/>
          <w:b/>
          <w:szCs w:val="22"/>
          <w:lang w:val="es-ES" w:eastAsia="es-CO"/>
        </w:rPr>
        <w:t>SUJETO OBLIGADO</w:t>
      </w:r>
      <w:r w:rsidRPr="00DC22CE">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81879" w:rsidRPr="00DC22CE" w:rsidRDefault="00E81879" w:rsidP="00E81879">
      <w:pPr>
        <w:pStyle w:val="Prrafodelista"/>
        <w:spacing w:line="360" w:lineRule="auto"/>
        <w:rPr>
          <w:rFonts w:ascii="Palatino Linotype" w:eastAsia="Times New Roman" w:hAnsi="Palatino Linotype" w:cs="Arial"/>
          <w:lang w:eastAsia="es-MX"/>
        </w:rPr>
      </w:pPr>
    </w:p>
    <w:p w:rsidR="00E81879" w:rsidRPr="00DC22CE" w:rsidRDefault="00E81879" w:rsidP="00E8187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C22CE">
        <w:rPr>
          <w:rFonts w:ascii="Palatino Linotype" w:eastAsia="Times New Roman" w:hAnsi="Palatino Linotype" w:cs="Arial"/>
          <w:szCs w:val="22"/>
          <w:lang w:val="es-MX"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w:t>
      </w:r>
      <w:r w:rsidRPr="00DC22CE">
        <w:rPr>
          <w:rFonts w:ascii="Palatino Linotype" w:eastAsia="Times New Roman" w:hAnsi="Palatino Linotype" w:cs="Arial"/>
          <w:szCs w:val="22"/>
          <w:lang w:val="es-MX" w:eastAsia="es-MX"/>
        </w:rPr>
        <w:lastRenderedPageBreak/>
        <w:t>en las que se suprima aquella información relacionada con la vida privada de los particulares y de los servidores públicos.</w:t>
      </w:r>
    </w:p>
    <w:p w:rsidR="00E81879" w:rsidRPr="00DC22CE" w:rsidRDefault="00E81879" w:rsidP="00E81879">
      <w:pPr>
        <w:pStyle w:val="Prrafodelista"/>
        <w:spacing w:line="360" w:lineRule="auto"/>
        <w:rPr>
          <w:rFonts w:ascii="Palatino Linotype" w:eastAsia="Times New Roman" w:hAnsi="Palatino Linotype" w:cs="Arial"/>
          <w:lang w:eastAsia="es-MX"/>
        </w:rPr>
      </w:pPr>
    </w:p>
    <w:p w:rsidR="00E81879" w:rsidRPr="00DC22CE" w:rsidRDefault="00E81879" w:rsidP="00E81879">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DC22CE">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A5BA4" w:rsidRPr="00DC22CE" w:rsidRDefault="002A5BA4" w:rsidP="002A5BA4">
      <w:pPr>
        <w:pStyle w:val="Ttulo1"/>
        <w:rPr>
          <w:b w:val="0"/>
          <w:color w:val="000000" w:themeColor="text1"/>
          <w:szCs w:val="24"/>
        </w:rPr>
      </w:pPr>
      <w:bookmarkStart w:id="66" w:name="_Toc486525259"/>
      <w:bookmarkStart w:id="67" w:name="_Toc521588799"/>
      <w:r w:rsidRPr="00DC22CE">
        <w:rPr>
          <w:color w:val="000000" w:themeColor="text1"/>
          <w:szCs w:val="24"/>
        </w:rPr>
        <w:t>SEXTO. Vista a los órganos de control interno</w:t>
      </w:r>
      <w:bookmarkEnd w:id="66"/>
      <w:bookmarkEnd w:id="67"/>
    </w:p>
    <w:p w:rsidR="002A5BA4" w:rsidRPr="00DC22CE" w:rsidRDefault="002A5BA4" w:rsidP="002A5BA4">
      <w:pPr>
        <w:spacing w:line="360" w:lineRule="auto"/>
        <w:jc w:val="both"/>
        <w:rPr>
          <w:rFonts w:ascii="Palatino Linotype" w:hAnsi="Palatino Linotype" w:cs="Arial"/>
        </w:rPr>
      </w:pPr>
    </w:p>
    <w:p w:rsidR="002A5BA4" w:rsidRPr="00DC22CE" w:rsidRDefault="002A5BA4" w:rsidP="002A5BA4">
      <w:pPr>
        <w:pStyle w:val="Prrafodelista"/>
        <w:numPr>
          <w:ilvl w:val="0"/>
          <w:numId w:val="2"/>
        </w:numPr>
        <w:spacing w:before="240" w:after="240" w:line="360" w:lineRule="auto"/>
        <w:ind w:left="0" w:firstLine="0"/>
        <w:jc w:val="both"/>
        <w:rPr>
          <w:rFonts w:ascii="Palatino Linotype" w:hAnsi="Palatino Linotype"/>
        </w:rPr>
      </w:pPr>
      <w:r w:rsidRPr="00DC22CE">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DC22CE">
        <w:rPr>
          <w:rFonts w:ascii="Palatino Linotype" w:hAnsi="Palatino Linotype"/>
          <w:b/>
        </w:rPr>
        <w:t>SUJETO OBLIGADO</w:t>
      </w:r>
      <w:r w:rsidRPr="00DC22CE">
        <w:rPr>
          <w:rFonts w:ascii="Palatino Linotype" w:hAnsi="Palatino Linotype"/>
        </w:rPr>
        <w:t>.</w:t>
      </w:r>
    </w:p>
    <w:p w:rsidR="002A5BA4" w:rsidRPr="00DC22CE" w:rsidRDefault="002A5BA4" w:rsidP="002A5BA4">
      <w:pPr>
        <w:pStyle w:val="Prrafodelista"/>
        <w:spacing w:line="360" w:lineRule="auto"/>
        <w:ind w:left="0"/>
        <w:rPr>
          <w:rFonts w:ascii="Palatino Linotype" w:hAnsi="Palatino Linotype"/>
        </w:rPr>
      </w:pPr>
    </w:p>
    <w:p w:rsidR="002A5BA4" w:rsidRPr="00DC22CE" w:rsidRDefault="002A5BA4" w:rsidP="002A5BA4">
      <w:pPr>
        <w:pStyle w:val="Prrafodelista"/>
        <w:numPr>
          <w:ilvl w:val="0"/>
          <w:numId w:val="2"/>
        </w:numPr>
        <w:spacing w:before="240" w:after="240" w:line="360" w:lineRule="auto"/>
        <w:ind w:left="0" w:firstLine="0"/>
        <w:jc w:val="both"/>
        <w:rPr>
          <w:rFonts w:ascii="Palatino Linotype" w:hAnsi="Palatino Linotype"/>
        </w:rPr>
      </w:pPr>
      <w:r w:rsidRPr="00DC22CE">
        <w:rPr>
          <w:rFonts w:ascii="Palatino Linotype" w:hAnsi="Palatino Linotype"/>
        </w:rPr>
        <w:t>Por ello, es conveniente señalar la fracción X, del artículo 36, de la Ley de Transparencia y Acceso a la Información Pública del Estado de México y Municipios, que establece:</w:t>
      </w:r>
    </w:p>
    <w:p w:rsidR="002A5BA4" w:rsidRPr="00DC22CE" w:rsidRDefault="002A5BA4" w:rsidP="00A10C9D">
      <w:pPr>
        <w:ind w:left="567" w:right="567"/>
        <w:contextualSpacing/>
        <w:jc w:val="both"/>
        <w:rPr>
          <w:rFonts w:ascii="Palatino Linotype" w:hAnsi="Palatino Linotype"/>
          <w:i/>
          <w:sz w:val="22"/>
        </w:rPr>
      </w:pPr>
      <w:r w:rsidRPr="00DC22CE">
        <w:rPr>
          <w:rFonts w:ascii="Palatino Linotype" w:hAnsi="Palatino Linotype"/>
          <w:i/>
          <w:sz w:val="22"/>
        </w:rPr>
        <w:t>Artículo 36. El Instituto tendrá, en el ámbito de su competencia, las siguientes atribuciones:</w:t>
      </w:r>
    </w:p>
    <w:p w:rsidR="002A5BA4" w:rsidRPr="00DC22CE" w:rsidRDefault="002A5BA4" w:rsidP="00A10C9D">
      <w:pPr>
        <w:ind w:left="567" w:right="567"/>
        <w:contextualSpacing/>
        <w:jc w:val="both"/>
        <w:rPr>
          <w:rFonts w:ascii="Palatino Linotype" w:hAnsi="Palatino Linotype"/>
          <w:i/>
          <w:sz w:val="22"/>
        </w:rPr>
      </w:pPr>
      <w:r w:rsidRPr="00DC22CE">
        <w:rPr>
          <w:rFonts w:ascii="Palatino Linotype" w:hAnsi="Palatino Linotype"/>
          <w:i/>
          <w:sz w:val="22"/>
        </w:rPr>
        <w:t>(…)</w:t>
      </w:r>
    </w:p>
    <w:p w:rsidR="002A5BA4" w:rsidRPr="00DC22CE" w:rsidRDefault="002A5BA4" w:rsidP="00A10C9D">
      <w:pPr>
        <w:ind w:left="567" w:right="567"/>
        <w:contextualSpacing/>
        <w:jc w:val="both"/>
        <w:rPr>
          <w:rFonts w:ascii="Palatino Linotype" w:hAnsi="Palatino Linotype"/>
          <w:i/>
          <w:sz w:val="22"/>
        </w:rPr>
      </w:pPr>
      <w:r w:rsidRPr="00DC22CE">
        <w:rPr>
          <w:rFonts w:ascii="Palatino Linotype" w:hAnsi="Palatino Linotype"/>
          <w:i/>
          <w:sz w:val="22"/>
        </w:rPr>
        <w:t xml:space="preserve">X. Hacer del conocimiento del órgano de control interno o equivalente de cada Sujeto Obligado las infracciones a esta Ley; </w:t>
      </w:r>
    </w:p>
    <w:p w:rsidR="002A5BA4" w:rsidRPr="00DC22CE" w:rsidRDefault="008B6F5F" w:rsidP="00A10C9D">
      <w:pPr>
        <w:ind w:left="567" w:right="567"/>
        <w:contextualSpacing/>
        <w:jc w:val="both"/>
        <w:rPr>
          <w:rFonts w:ascii="Palatino Linotype" w:hAnsi="Palatino Linotype"/>
          <w:i/>
          <w:sz w:val="22"/>
        </w:rPr>
      </w:pPr>
      <w:r w:rsidRPr="00DC22CE">
        <w:rPr>
          <w:rFonts w:ascii="Palatino Linotype" w:hAnsi="Palatino Linotype"/>
          <w:i/>
          <w:sz w:val="22"/>
        </w:rPr>
        <w:lastRenderedPageBreak/>
        <w:t>(…)</w:t>
      </w:r>
    </w:p>
    <w:p w:rsidR="002A5BA4" w:rsidRPr="00DC22CE" w:rsidRDefault="002A5BA4" w:rsidP="002A5BA4">
      <w:pPr>
        <w:pStyle w:val="Prrafodelista"/>
        <w:numPr>
          <w:ilvl w:val="0"/>
          <w:numId w:val="2"/>
        </w:numPr>
        <w:spacing w:before="240" w:after="240" w:line="360" w:lineRule="auto"/>
        <w:ind w:left="0" w:firstLine="0"/>
        <w:jc w:val="both"/>
        <w:rPr>
          <w:rFonts w:ascii="Palatino Linotype" w:eastAsia="MS Mincho" w:hAnsi="Palatino Linotype" w:cs="Arial"/>
        </w:rPr>
      </w:pPr>
      <w:r w:rsidRPr="00DC22CE">
        <w:rPr>
          <w:rFonts w:ascii="Palatino Linotype" w:hAnsi="Palatino Linotype"/>
        </w:rPr>
        <w:t xml:space="preserve">Asimismo, este Pleno hará del conocimiento del órgano de control de este Instituto de las infracciones en que el </w:t>
      </w:r>
      <w:r w:rsidRPr="00DC22CE">
        <w:rPr>
          <w:rFonts w:ascii="Palatino Linotype" w:hAnsi="Palatino Linotype"/>
          <w:b/>
        </w:rPr>
        <w:t>SUJETO OBLIGADO</w:t>
      </w:r>
      <w:r w:rsidRPr="00DC22CE">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DC22CE">
        <w:rPr>
          <w:rFonts w:ascii="Palatino Linotype" w:eastAsia="MS Mincho" w:hAnsi="Palatino Linotype" w:cs="Arial"/>
        </w:rPr>
        <w:t xml:space="preserve">en la Ley de Transparencia Acceso a la Información Pública del Estado de México y Municipios específicamente en sus artículos </w:t>
      </w:r>
      <w:r w:rsidR="00012074" w:rsidRPr="00DC22CE">
        <w:rPr>
          <w:rFonts w:ascii="Palatino Linotype" w:eastAsia="MS Mincho" w:hAnsi="Palatino Linotype" w:cs="Arial"/>
        </w:rPr>
        <w:t xml:space="preserve">190, </w:t>
      </w:r>
      <w:r w:rsidRPr="00DC22CE">
        <w:rPr>
          <w:rFonts w:ascii="Palatino Linotype" w:eastAsia="MS Mincho" w:hAnsi="Palatino Linotype" w:cs="Arial"/>
        </w:rPr>
        <w:t>222 y 223 que señalan lo siguiente:</w:t>
      </w:r>
    </w:p>
    <w:p w:rsidR="00012074" w:rsidRPr="00DC22CE" w:rsidRDefault="00012074" w:rsidP="00DB475E">
      <w:pPr>
        <w:ind w:left="851" w:right="567"/>
        <w:jc w:val="both"/>
        <w:rPr>
          <w:rFonts w:ascii="Palatino Linotype" w:hAnsi="Palatino Linotype"/>
          <w:i/>
          <w:sz w:val="22"/>
          <w:szCs w:val="22"/>
        </w:rPr>
      </w:pPr>
      <w:r w:rsidRPr="00DC22CE">
        <w:rPr>
          <w:rFonts w:ascii="Palatino Linotype" w:hAnsi="Palatino Linotype"/>
          <w:i/>
          <w:sz w:val="22"/>
          <w:szCs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012074" w:rsidRPr="00DC22CE" w:rsidRDefault="00012074" w:rsidP="00DB475E">
      <w:pPr>
        <w:ind w:left="567" w:right="567"/>
        <w:contextualSpacing/>
        <w:jc w:val="both"/>
        <w:rPr>
          <w:rFonts w:ascii="Palatino Linotype" w:hAnsi="Palatino Linotype"/>
          <w:i/>
          <w:sz w:val="22"/>
        </w:rPr>
      </w:pPr>
    </w:p>
    <w:p w:rsidR="002A5BA4" w:rsidRPr="00DC22CE" w:rsidRDefault="002A5BA4" w:rsidP="00DB475E">
      <w:pPr>
        <w:ind w:left="851" w:right="567"/>
        <w:contextualSpacing/>
        <w:jc w:val="both"/>
        <w:rPr>
          <w:rFonts w:ascii="Palatino Linotype" w:hAnsi="Palatino Linotype"/>
          <w:i/>
          <w:sz w:val="22"/>
        </w:rPr>
      </w:pPr>
      <w:r w:rsidRPr="00DC22CE">
        <w:rPr>
          <w:rFonts w:ascii="Palatino Linotype" w:hAnsi="Palatino Linotype"/>
          <w:i/>
          <w:sz w:val="22"/>
        </w:rPr>
        <w:t>Artículo 222. Son causas de responsabilidad administrativa de los servidores públicos de los sujetos obligados, por incumplimiento de las obligaciones establecidas en la materia de la presente Ley, las siguientes:</w:t>
      </w:r>
    </w:p>
    <w:p w:rsidR="002A5BA4" w:rsidRPr="00DC22CE" w:rsidRDefault="002A5BA4" w:rsidP="00DB475E">
      <w:pPr>
        <w:ind w:left="851" w:right="567"/>
        <w:contextualSpacing/>
        <w:jc w:val="both"/>
        <w:rPr>
          <w:rFonts w:ascii="Palatino Linotype" w:hAnsi="Palatino Linotype"/>
          <w:i/>
          <w:sz w:val="22"/>
        </w:rPr>
      </w:pPr>
      <w:r w:rsidRPr="00DC22CE">
        <w:rPr>
          <w:rFonts w:ascii="Palatino Linotype" w:hAnsi="Palatino Linotype"/>
          <w:i/>
          <w:sz w:val="22"/>
        </w:rPr>
        <w:t>…</w:t>
      </w:r>
    </w:p>
    <w:p w:rsidR="002A5BA4" w:rsidRPr="00DC22CE" w:rsidRDefault="002A5BA4" w:rsidP="00DB475E">
      <w:pPr>
        <w:ind w:left="851" w:right="567"/>
        <w:contextualSpacing/>
        <w:jc w:val="both"/>
        <w:rPr>
          <w:rFonts w:ascii="Palatino Linotype" w:hAnsi="Palatino Linotype"/>
          <w:i/>
          <w:sz w:val="22"/>
        </w:rPr>
      </w:pPr>
      <w:r w:rsidRPr="00DC22CE">
        <w:rPr>
          <w:rFonts w:ascii="Palatino Linotype" w:hAnsi="Palatino Linotype"/>
          <w:i/>
          <w:sz w:val="22"/>
        </w:rPr>
        <w:t>I. Cualquier acto u omisión que provoque la suspensión o deficiencia en la atención de las solicitudes de información;</w:t>
      </w:r>
    </w:p>
    <w:p w:rsidR="002A5BA4" w:rsidRPr="00DC22CE" w:rsidRDefault="002A5BA4" w:rsidP="00DB475E">
      <w:pPr>
        <w:ind w:left="851" w:right="567"/>
        <w:contextualSpacing/>
        <w:jc w:val="both"/>
        <w:rPr>
          <w:rFonts w:ascii="Palatino Linotype" w:hAnsi="Palatino Linotype"/>
          <w:i/>
          <w:sz w:val="22"/>
        </w:rPr>
      </w:pPr>
      <w:r w:rsidRPr="00DC22CE">
        <w:rPr>
          <w:rFonts w:ascii="Palatino Linotype" w:hAnsi="Palatino Linotype"/>
          <w:i/>
          <w:sz w:val="22"/>
        </w:rPr>
        <w:t>II. La falta de respuesta a las solicitudes de información en los plazos señalados en la normatividad aplicable;</w:t>
      </w:r>
    </w:p>
    <w:p w:rsidR="002A5BA4" w:rsidRPr="00DC22CE" w:rsidRDefault="002A5BA4" w:rsidP="00DB475E">
      <w:pPr>
        <w:ind w:left="851" w:right="567"/>
        <w:contextualSpacing/>
        <w:jc w:val="both"/>
        <w:rPr>
          <w:rFonts w:ascii="Palatino Linotype" w:hAnsi="Palatino Linotype"/>
          <w:i/>
          <w:sz w:val="22"/>
        </w:rPr>
      </w:pPr>
      <w:r w:rsidRPr="00DC22CE">
        <w:rPr>
          <w:rFonts w:ascii="Palatino Linotype" w:hAnsi="Palatino Linotype"/>
          <w:i/>
          <w:sz w:val="22"/>
        </w:rPr>
        <w:t>…</w:t>
      </w:r>
    </w:p>
    <w:p w:rsidR="002A5BA4" w:rsidRPr="00DC22CE" w:rsidRDefault="002A5BA4" w:rsidP="00DB475E">
      <w:pPr>
        <w:ind w:left="851" w:right="567"/>
        <w:contextualSpacing/>
        <w:jc w:val="both"/>
        <w:rPr>
          <w:rFonts w:ascii="Palatino Linotype" w:hAnsi="Palatino Linotype"/>
          <w:i/>
          <w:sz w:val="22"/>
        </w:rPr>
      </w:pPr>
      <w:r w:rsidRPr="00DC22CE">
        <w:rPr>
          <w:rFonts w:ascii="Palatino Linotype" w:hAnsi="Palatino Linotype"/>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2A5BA4" w:rsidRPr="00DC22CE" w:rsidRDefault="002A5BA4" w:rsidP="006871CB">
      <w:pPr>
        <w:pStyle w:val="Prrafodelista"/>
        <w:numPr>
          <w:ilvl w:val="0"/>
          <w:numId w:val="2"/>
        </w:numPr>
        <w:spacing w:before="240" w:after="240" w:line="360" w:lineRule="auto"/>
        <w:ind w:left="0" w:firstLine="0"/>
        <w:jc w:val="both"/>
        <w:rPr>
          <w:rFonts w:ascii="Palatino Linotype" w:hAnsi="Palatino Linotype" w:cs="Arial"/>
        </w:rPr>
      </w:pPr>
      <w:r w:rsidRPr="00DC22CE">
        <w:rPr>
          <w:rFonts w:ascii="Palatino Linotype" w:hAnsi="Palatino Linotype"/>
          <w:color w:val="000000"/>
          <w:lang w:val="es-ES" w:eastAsia="es-MX"/>
        </w:rPr>
        <w:t xml:space="preserve">Por lo anteriormente expuesto y fundado, este </w:t>
      </w:r>
      <w:r w:rsidRPr="00DC22CE">
        <w:rPr>
          <w:rFonts w:ascii="Palatino Linotype" w:hAnsi="Palatino Linotype"/>
          <w:b/>
          <w:bCs/>
          <w:color w:val="000000"/>
          <w:lang w:val="es-ES" w:eastAsia="es-MX"/>
        </w:rPr>
        <w:t>ÓRGANO GARANTE</w:t>
      </w:r>
      <w:r w:rsidRPr="00DC22CE">
        <w:rPr>
          <w:rFonts w:ascii="Palatino Linotype" w:hAnsi="Palatino Linotype"/>
          <w:color w:val="000000"/>
          <w:lang w:val="es-ES" w:eastAsia="es-MX"/>
        </w:rPr>
        <w:t xml:space="preserve"> emite los siguientes:</w:t>
      </w:r>
    </w:p>
    <w:p w:rsidR="002A5BA4" w:rsidRPr="00DC22CE" w:rsidRDefault="002A5BA4" w:rsidP="002A5BA4">
      <w:pPr>
        <w:keepNext/>
        <w:keepLines/>
        <w:spacing w:line="360" w:lineRule="auto"/>
        <w:jc w:val="center"/>
        <w:outlineLvl w:val="0"/>
        <w:rPr>
          <w:rFonts w:ascii="Palatino Linotype" w:eastAsia="Times New Roman" w:hAnsi="Palatino Linotype" w:cstheme="majorBidi"/>
          <w:b/>
          <w:bCs/>
        </w:rPr>
      </w:pPr>
      <w:bookmarkStart w:id="68" w:name="_Toc447699324"/>
      <w:bookmarkStart w:id="69" w:name="_Toc445745148"/>
      <w:bookmarkStart w:id="70" w:name="_Toc486525261"/>
      <w:bookmarkStart w:id="71" w:name="_Toc521588800"/>
      <w:bookmarkStart w:id="72" w:name="_GoBack"/>
      <w:bookmarkEnd w:id="72"/>
      <w:r w:rsidRPr="00DC22CE">
        <w:rPr>
          <w:rFonts w:ascii="Palatino Linotype" w:eastAsia="Times New Roman" w:hAnsi="Palatino Linotype" w:cstheme="majorBidi"/>
          <w:b/>
          <w:bCs/>
        </w:rPr>
        <w:lastRenderedPageBreak/>
        <w:t>R E S O L U T I V O S</w:t>
      </w:r>
      <w:bookmarkEnd w:id="68"/>
      <w:bookmarkEnd w:id="69"/>
      <w:bookmarkEnd w:id="70"/>
      <w:bookmarkEnd w:id="71"/>
    </w:p>
    <w:p w:rsidR="004D60FB" w:rsidRPr="00DC22CE" w:rsidRDefault="00740B16" w:rsidP="00740B16">
      <w:pPr>
        <w:keepNext/>
        <w:keepLines/>
        <w:tabs>
          <w:tab w:val="left" w:pos="2520"/>
        </w:tabs>
        <w:spacing w:line="360" w:lineRule="auto"/>
        <w:outlineLvl w:val="0"/>
        <w:rPr>
          <w:rFonts w:ascii="Palatino Linotype" w:eastAsia="Times New Roman" w:hAnsi="Palatino Linotype" w:cstheme="majorBidi"/>
          <w:bCs/>
        </w:rPr>
      </w:pPr>
      <w:r w:rsidRPr="00DC22CE">
        <w:rPr>
          <w:rFonts w:ascii="Palatino Linotype" w:eastAsia="Times New Roman" w:hAnsi="Palatino Linotype" w:cstheme="majorBidi"/>
          <w:b/>
          <w:bCs/>
        </w:rPr>
        <w:tab/>
      </w:r>
    </w:p>
    <w:p w:rsidR="00344385" w:rsidRPr="00DC22CE" w:rsidRDefault="00E81879" w:rsidP="00344385">
      <w:pPr>
        <w:spacing w:line="360" w:lineRule="auto"/>
        <w:jc w:val="both"/>
        <w:rPr>
          <w:rFonts w:ascii="Palatino Linotype" w:eastAsia="Times New Roman" w:hAnsi="Palatino Linotype" w:cs="Times New Roman"/>
        </w:rPr>
      </w:pPr>
      <w:r w:rsidRPr="00DC22CE">
        <w:rPr>
          <w:rFonts w:ascii="Palatino Linotype" w:eastAsia="Times New Roman" w:hAnsi="Palatino Linotype" w:cs="Arial"/>
          <w:b/>
        </w:rPr>
        <w:t xml:space="preserve">PRIMERO. </w:t>
      </w:r>
      <w:r w:rsidRPr="00DC22CE">
        <w:rPr>
          <w:rFonts w:ascii="Palatino Linotype" w:eastAsia="Times New Roman" w:hAnsi="Palatino Linotype" w:cs="Arial"/>
        </w:rPr>
        <w:t xml:space="preserve">Resultan </w:t>
      </w:r>
      <w:r w:rsidR="004C57E8" w:rsidRPr="00DC22CE">
        <w:rPr>
          <w:rFonts w:ascii="Palatino Linotype" w:eastAsia="Times New Roman" w:hAnsi="Palatino Linotype" w:cs="Arial"/>
        </w:rPr>
        <w:t xml:space="preserve">parcialmente </w:t>
      </w:r>
      <w:r w:rsidRPr="00DC22CE">
        <w:rPr>
          <w:rFonts w:ascii="Palatino Linotype" w:eastAsia="Times New Roman" w:hAnsi="Palatino Linotype" w:cs="Arial"/>
        </w:rPr>
        <w:t>fundadas las</w:t>
      </w:r>
      <w:r w:rsidRPr="00DC22CE">
        <w:rPr>
          <w:rFonts w:ascii="Palatino Linotype" w:eastAsia="Times New Roman" w:hAnsi="Palatino Linotype" w:cs="Arial"/>
          <w:b/>
        </w:rPr>
        <w:t xml:space="preserve"> </w:t>
      </w:r>
      <w:r w:rsidRPr="00DC22CE">
        <w:rPr>
          <w:rFonts w:ascii="Palatino Linotype" w:eastAsia="Times New Roman" w:hAnsi="Palatino Linotype" w:cs="Arial"/>
          <w:lang w:val="es-ES"/>
        </w:rPr>
        <w:t xml:space="preserve">razones o motivos de inconformidad hechos valer </w:t>
      </w:r>
      <w:r w:rsidRPr="00DC22CE">
        <w:rPr>
          <w:rFonts w:ascii="Palatino Linotype" w:eastAsia="Calibri" w:hAnsi="Palatino Linotype" w:cs="Arial"/>
          <w:lang w:val="es-ES"/>
        </w:rPr>
        <w:t xml:space="preserve">en </w:t>
      </w:r>
      <w:r w:rsidR="004C57E8" w:rsidRPr="00DC22CE">
        <w:rPr>
          <w:rFonts w:ascii="Palatino Linotype" w:eastAsia="Calibri" w:hAnsi="Palatino Linotype" w:cs="Arial"/>
          <w:lang w:val="es-ES"/>
        </w:rPr>
        <w:t xml:space="preserve">el recurso de revisión </w:t>
      </w:r>
      <w:r w:rsidR="004C57E8" w:rsidRPr="00DC22CE">
        <w:rPr>
          <w:rFonts w:ascii="Palatino Linotype" w:eastAsia="Calibri" w:hAnsi="Palatino Linotype" w:cs="Arial"/>
          <w:b/>
          <w:lang w:val="es-ES"/>
        </w:rPr>
        <w:t>01905/INFOEM/IP/RR/2018</w:t>
      </w:r>
      <w:r w:rsidR="004C57E8" w:rsidRPr="00DC22CE">
        <w:rPr>
          <w:rFonts w:ascii="Palatino Linotype" w:eastAsia="Calibri" w:hAnsi="Palatino Linotype" w:cs="Arial"/>
          <w:lang w:val="es-ES"/>
        </w:rPr>
        <w:t xml:space="preserve"> </w:t>
      </w:r>
      <w:r w:rsidR="00344385" w:rsidRPr="00DC22CE">
        <w:rPr>
          <w:rFonts w:ascii="Palatino Linotype" w:hAnsi="Palatino Linotype" w:cs="Arial"/>
          <w:bCs/>
        </w:rPr>
        <w:t xml:space="preserve">en términos del considerando </w:t>
      </w:r>
      <w:r w:rsidR="00344385" w:rsidRPr="00DC22CE">
        <w:rPr>
          <w:rFonts w:ascii="Palatino Linotype" w:hAnsi="Palatino Linotype" w:cs="Arial"/>
          <w:b/>
          <w:bCs/>
        </w:rPr>
        <w:t>CUARTO</w:t>
      </w:r>
      <w:r w:rsidR="00344385" w:rsidRPr="00DC22CE">
        <w:rPr>
          <w:rFonts w:ascii="Palatino Linotype" w:hAnsi="Palatino Linotype" w:cs="Arial"/>
          <w:bCs/>
        </w:rPr>
        <w:t xml:space="preserve"> de la presente resolución.</w:t>
      </w:r>
    </w:p>
    <w:p w:rsidR="00344385" w:rsidRPr="00DC22CE" w:rsidRDefault="00344385" w:rsidP="00344385">
      <w:pPr>
        <w:spacing w:before="240" w:after="240" w:line="360" w:lineRule="auto"/>
        <w:jc w:val="both"/>
        <w:rPr>
          <w:rFonts w:ascii="Palatino Linotype" w:hAnsi="Palatino Linotype" w:cs="Arial"/>
          <w:b/>
        </w:rPr>
      </w:pPr>
      <w:bookmarkStart w:id="73" w:name="_Toc477891768"/>
      <w:bookmarkStart w:id="74" w:name="_Toc477891858"/>
      <w:bookmarkStart w:id="75" w:name="_Toc481576259"/>
      <w:bookmarkStart w:id="76" w:name="_Toc492590391"/>
      <w:bookmarkStart w:id="77" w:name="_Toc462653937"/>
      <w:bookmarkStart w:id="78" w:name="_Toc453696502"/>
      <w:bookmarkStart w:id="79" w:name="_Toc454301155"/>
      <w:r w:rsidRPr="00DC22CE">
        <w:rPr>
          <w:rFonts w:ascii="Palatino Linotype" w:hAnsi="Palatino Linotype"/>
          <w:b/>
        </w:rPr>
        <w:t>SEGUNDO.</w:t>
      </w:r>
      <w:r w:rsidRPr="00DC22CE">
        <w:rPr>
          <w:rStyle w:val="Ttulo2Car"/>
          <w:rFonts w:ascii="Palatino Linotype" w:hAnsi="Palatino Linotype"/>
          <w:b/>
          <w:sz w:val="24"/>
          <w:szCs w:val="24"/>
        </w:rPr>
        <w:t xml:space="preserve"> </w:t>
      </w:r>
      <w:bookmarkEnd w:id="73"/>
      <w:bookmarkEnd w:id="74"/>
      <w:bookmarkEnd w:id="75"/>
      <w:bookmarkEnd w:id="76"/>
      <w:bookmarkEnd w:id="77"/>
      <w:bookmarkEnd w:id="78"/>
      <w:bookmarkEnd w:id="79"/>
      <w:r w:rsidRPr="00DC22CE">
        <w:rPr>
          <w:rFonts w:ascii="Palatino Linotype" w:eastAsia="Calibri" w:hAnsi="Palatino Linotype" w:cs="Arial"/>
          <w:lang w:val="es-ES"/>
        </w:rPr>
        <w:t>Se</w:t>
      </w:r>
      <w:r w:rsidRPr="00DC22CE">
        <w:rPr>
          <w:rFonts w:ascii="Palatino Linotype" w:eastAsia="Calibri" w:hAnsi="Palatino Linotype" w:cs="Arial"/>
          <w:b/>
          <w:lang w:val="es-ES"/>
        </w:rPr>
        <w:t xml:space="preserve"> MODIFICA </w:t>
      </w:r>
      <w:r w:rsidRPr="00DC22CE">
        <w:rPr>
          <w:rFonts w:ascii="Palatino Linotype" w:eastAsia="Calibri" w:hAnsi="Palatino Linotype" w:cs="Arial"/>
          <w:lang w:val="es-ES"/>
        </w:rPr>
        <w:t>la respuesta emitida por la</w:t>
      </w:r>
      <w:r w:rsidRPr="00DC22CE">
        <w:rPr>
          <w:rFonts w:ascii="Palatino Linotype" w:eastAsia="Calibri" w:hAnsi="Palatino Linotype" w:cs="Arial"/>
          <w:b/>
          <w:lang w:val="es-ES"/>
        </w:rPr>
        <w:t xml:space="preserve"> </w:t>
      </w:r>
      <w:r w:rsidRPr="00DC22CE">
        <w:rPr>
          <w:rFonts w:ascii="Palatino Linotype" w:hAnsi="Palatino Linotype" w:cs="Arial"/>
          <w:b/>
        </w:rPr>
        <w:t xml:space="preserve">Universidad Politécnica del Valle de Toluca </w:t>
      </w:r>
      <w:r w:rsidRPr="00DC22CE">
        <w:rPr>
          <w:rFonts w:ascii="Palatino Linotype" w:hAnsi="Palatino Linotype" w:cs="Arial"/>
        </w:rPr>
        <w:t>a la solicitud</w:t>
      </w:r>
      <w:r w:rsidRPr="00DC22CE">
        <w:rPr>
          <w:rFonts w:ascii="Palatino Linotype" w:hAnsi="Palatino Linotype" w:cs="Arial"/>
          <w:b/>
        </w:rPr>
        <w:t xml:space="preserve"> 00169/UPVT/IP/2018 y se ORDENA </w:t>
      </w:r>
      <w:r w:rsidR="00401550" w:rsidRPr="00DC22CE">
        <w:rPr>
          <w:rFonts w:ascii="Palatino Linotype" w:hAnsi="Palatino Linotype" w:cs="Arial"/>
        </w:rPr>
        <w:t>hacer entrega vía “</w:t>
      </w:r>
      <w:r w:rsidR="001F4C8F" w:rsidRPr="00DC22CE">
        <w:rPr>
          <w:rFonts w:ascii="Palatino Linotype" w:hAnsi="Palatino Linotype" w:cs="Arial"/>
        </w:rPr>
        <w:t>Consulta directa</w:t>
      </w:r>
      <w:r w:rsidR="00401550" w:rsidRPr="00DC22CE">
        <w:rPr>
          <w:rFonts w:ascii="Palatino Linotype" w:hAnsi="Palatino Linotype" w:cs="Arial"/>
        </w:rPr>
        <w:t xml:space="preserve">” </w:t>
      </w:r>
      <w:r w:rsidRPr="00DC22CE">
        <w:rPr>
          <w:rFonts w:ascii="Palatino Linotype" w:hAnsi="Palatino Linotype" w:cs="Arial"/>
        </w:rPr>
        <w:t>de ser el caso en versión pública</w:t>
      </w:r>
      <w:r w:rsidR="008E3B18" w:rsidRPr="00DC22CE">
        <w:rPr>
          <w:rFonts w:ascii="Palatino Linotype" w:hAnsi="Palatino Linotype" w:cs="Arial"/>
        </w:rPr>
        <w:t>,</w:t>
      </w:r>
      <w:r w:rsidRPr="00DC22CE">
        <w:rPr>
          <w:rFonts w:ascii="Palatino Linotype" w:hAnsi="Palatino Linotype" w:cs="Arial"/>
        </w:rPr>
        <w:t xml:space="preserve"> la siguiente información:</w:t>
      </w:r>
    </w:p>
    <w:p w:rsidR="00344385" w:rsidRPr="00DC22CE" w:rsidRDefault="008E3B18" w:rsidP="008E3B18">
      <w:pPr>
        <w:pStyle w:val="Prrafodelista"/>
        <w:numPr>
          <w:ilvl w:val="0"/>
          <w:numId w:val="35"/>
        </w:numPr>
        <w:tabs>
          <w:tab w:val="left" w:pos="851"/>
        </w:tabs>
        <w:spacing w:line="360" w:lineRule="auto"/>
        <w:ind w:right="49"/>
        <w:jc w:val="both"/>
        <w:rPr>
          <w:rFonts w:ascii="Palatino Linotype" w:eastAsia="Calibri" w:hAnsi="Palatino Linotype" w:cs="Arial"/>
          <w:b/>
          <w:lang w:val="es-ES"/>
        </w:rPr>
      </w:pPr>
      <w:r w:rsidRPr="00DC22CE">
        <w:rPr>
          <w:rFonts w:ascii="Palatino Linotype" w:eastAsia="Calibri" w:hAnsi="Palatino Linotype" w:cs="Arial"/>
          <w:b/>
          <w:lang w:val="es-ES"/>
        </w:rPr>
        <w:t xml:space="preserve">Los instrumentos de control y consulta archivística del periodo comprendido del 30 de mayo de dos mil dieciséis al 25 de mayo de dos mil dieciocho, así como el archivo de trámite y de concentración de la </w:t>
      </w:r>
      <w:r w:rsidRPr="00DC22CE">
        <w:rPr>
          <w:rFonts w:ascii="Palatino Linotype" w:hAnsi="Palatino Linotype" w:cs="Arial"/>
          <w:b/>
          <w:bCs/>
        </w:rPr>
        <w:t>Dirección de División de Ingeniería Industrial</w:t>
      </w:r>
      <w:r w:rsidR="00741DC2" w:rsidRPr="00DC22CE">
        <w:rPr>
          <w:rFonts w:ascii="Palatino Linotype" w:hAnsi="Palatino Linotype" w:cs="Arial"/>
          <w:b/>
          <w:bCs/>
        </w:rPr>
        <w:t>.</w:t>
      </w:r>
    </w:p>
    <w:p w:rsidR="00741DC2" w:rsidRPr="00DC22CE" w:rsidRDefault="00741DC2" w:rsidP="00741DC2">
      <w:pPr>
        <w:tabs>
          <w:tab w:val="left" w:pos="851"/>
        </w:tabs>
        <w:spacing w:line="360" w:lineRule="auto"/>
        <w:ind w:right="49"/>
        <w:jc w:val="both"/>
        <w:rPr>
          <w:rFonts w:ascii="Palatino Linotype" w:eastAsia="Calibri" w:hAnsi="Palatino Linotype" w:cs="Arial"/>
          <w:b/>
          <w:sz w:val="22"/>
          <w:lang w:val="es-ES"/>
        </w:rPr>
      </w:pPr>
    </w:p>
    <w:p w:rsidR="00741DC2" w:rsidRPr="00DC22CE" w:rsidRDefault="00741DC2" w:rsidP="00741DC2">
      <w:pPr>
        <w:tabs>
          <w:tab w:val="left" w:pos="851"/>
        </w:tabs>
        <w:spacing w:line="360" w:lineRule="auto"/>
        <w:ind w:right="49"/>
        <w:jc w:val="both"/>
        <w:rPr>
          <w:rFonts w:ascii="Palatino Linotype" w:eastAsia="Calibri" w:hAnsi="Palatino Linotype" w:cs="Arial"/>
          <w:sz w:val="22"/>
          <w:lang w:val="es-ES"/>
        </w:rPr>
      </w:pPr>
      <w:r w:rsidRPr="00DC22C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B13388" w:rsidRPr="00B13388">
        <w:rPr>
          <w:rFonts w:ascii="Palatino Linotype" w:eastAsia="Calibri" w:hAnsi="Palatino Linotype" w:cs="Arial"/>
          <w:b/>
          <w:highlight w:val="black"/>
        </w:rPr>
        <w:t>-------------------------------------</w:t>
      </w:r>
      <w:r w:rsidRPr="00DC22CE">
        <w:rPr>
          <w:rFonts w:ascii="Palatino Linotype" w:eastAsia="Calibri" w:hAnsi="Palatino Linotype" w:cs="Arial"/>
          <w:sz w:val="22"/>
          <w:lang w:val="es-ES"/>
        </w:rPr>
        <w:t>.</w:t>
      </w:r>
    </w:p>
    <w:p w:rsidR="008E3B18" w:rsidRPr="00DC22CE" w:rsidRDefault="008E3B18" w:rsidP="008E3B18">
      <w:pPr>
        <w:pStyle w:val="Prrafodelista"/>
        <w:tabs>
          <w:tab w:val="left" w:pos="851"/>
        </w:tabs>
        <w:spacing w:line="360" w:lineRule="auto"/>
        <w:ind w:right="49"/>
        <w:jc w:val="both"/>
        <w:rPr>
          <w:rFonts w:ascii="Palatino Linotype" w:eastAsia="Calibri" w:hAnsi="Palatino Linotype" w:cs="Arial"/>
          <w:b/>
          <w:sz w:val="22"/>
          <w:lang w:val="es-ES"/>
        </w:rPr>
      </w:pPr>
    </w:p>
    <w:p w:rsidR="00E81879" w:rsidRPr="00DC22CE" w:rsidRDefault="00344385" w:rsidP="00E81879">
      <w:pPr>
        <w:spacing w:line="360" w:lineRule="auto"/>
        <w:jc w:val="both"/>
        <w:rPr>
          <w:rFonts w:ascii="Palatino Linotype" w:eastAsia="Times New Roman" w:hAnsi="Palatino Linotype" w:cs="Times New Roman"/>
        </w:rPr>
      </w:pPr>
      <w:r w:rsidRPr="00DC22CE">
        <w:rPr>
          <w:rFonts w:ascii="Palatino Linotype" w:eastAsia="Calibri" w:hAnsi="Palatino Linotype" w:cs="Arial"/>
          <w:b/>
          <w:lang w:val="es-ES"/>
        </w:rPr>
        <w:t>TERCERO.</w:t>
      </w:r>
      <w:r w:rsidR="004C57E8" w:rsidRPr="00DC22CE">
        <w:rPr>
          <w:rFonts w:ascii="Palatino Linotype" w:eastAsia="Calibri" w:hAnsi="Palatino Linotype" w:cs="Arial"/>
          <w:lang w:val="es-ES"/>
        </w:rPr>
        <w:t xml:space="preserve"> </w:t>
      </w:r>
      <w:r w:rsidRPr="00DC22CE">
        <w:rPr>
          <w:rFonts w:ascii="Palatino Linotype" w:eastAsia="Calibri" w:hAnsi="Palatino Linotype" w:cs="Arial"/>
          <w:lang w:val="es-ES"/>
        </w:rPr>
        <w:t>R</w:t>
      </w:r>
      <w:r w:rsidR="004C57E8" w:rsidRPr="00DC22CE">
        <w:rPr>
          <w:rFonts w:ascii="Palatino Linotype" w:eastAsia="Calibri" w:hAnsi="Palatino Linotype" w:cs="Arial"/>
          <w:lang w:val="es-ES"/>
        </w:rPr>
        <w:t xml:space="preserve">esultan fundadas las razones o motivos de inconformidad </w:t>
      </w:r>
      <w:r w:rsidR="00032ED4" w:rsidRPr="00DC22CE">
        <w:rPr>
          <w:rFonts w:ascii="Palatino Linotype" w:eastAsia="Calibri" w:hAnsi="Palatino Linotype" w:cs="Arial"/>
          <w:lang w:val="es-ES"/>
        </w:rPr>
        <w:t>los</w:t>
      </w:r>
      <w:r w:rsidR="00E81879" w:rsidRPr="00DC22CE">
        <w:rPr>
          <w:rFonts w:ascii="Palatino Linotype" w:eastAsia="Calibri" w:hAnsi="Palatino Linotype" w:cs="Arial"/>
          <w:lang w:val="es-ES"/>
        </w:rPr>
        <w:t xml:space="preserve"> recurso</w:t>
      </w:r>
      <w:r w:rsidR="00032ED4" w:rsidRPr="00DC22CE">
        <w:rPr>
          <w:rFonts w:ascii="Palatino Linotype" w:eastAsia="Calibri" w:hAnsi="Palatino Linotype" w:cs="Arial"/>
          <w:lang w:val="es-ES"/>
        </w:rPr>
        <w:t>s</w:t>
      </w:r>
      <w:r w:rsidR="00E81879" w:rsidRPr="00DC22CE">
        <w:rPr>
          <w:rFonts w:ascii="Palatino Linotype" w:eastAsia="Calibri" w:hAnsi="Palatino Linotype" w:cs="Arial"/>
          <w:lang w:val="es-ES"/>
        </w:rPr>
        <w:t xml:space="preserve"> de revisión </w:t>
      </w:r>
      <w:r w:rsidR="009A66DF" w:rsidRPr="00DC22CE">
        <w:rPr>
          <w:rFonts w:ascii="Palatino Linotype" w:hAnsi="Palatino Linotype" w:cs="Arial"/>
          <w:b/>
          <w:bCs/>
        </w:rPr>
        <w:t>01983</w:t>
      </w:r>
      <w:r w:rsidR="00CC0F98" w:rsidRPr="00DC22CE">
        <w:rPr>
          <w:rFonts w:ascii="Palatino Linotype" w:hAnsi="Palatino Linotype" w:cs="Arial"/>
          <w:b/>
          <w:bCs/>
        </w:rPr>
        <w:t>/INFOEM/IP/RR/2018</w:t>
      </w:r>
      <w:r w:rsidR="009A66DF" w:rsidRPr="00DC22CE">
        <w:rPr>
          <w:rFonts w:ascii="Palatino Linotype" w:hAnsi="Palatino Linotype" w:cs="Arial"/>
          <w:b/>
          <w:bCs/>
        </w:rPr>
        <w:t xml:space="preserve"> 01984/INFOEM/IP/RR/2018,  01985/INFOEM/IP/RR/2018, 01986/INFOEM/IP/RR/2018 y  </w:t>
      </w:r>
      <w:r w:rsidR="009A66DF" w:rsidRPr="00DC22CE">
        <w:rPr>
          <w:rFonts w:ascii="Palatino Linotype" w:hAnsi="Palatino Linotype" w:cs="Arial"/>
          <w:b/>
          <w:bCs/>
        </w:rPr>
        <w:lastRenderedPageBreak/>
        <w:t>01987/INFOEM/IP/RR/2018</w:t>
      </w:r>
      <w:r w:rsidRPr="00DC22CE">
        <w:rPr>
          <w:rFonts w:ascii="Palatino Linotype" w:hAnsi="Palatino Linotype" w:cs="Arial"/>
          <w:b/>
          <w:bCs/>
        </w:rPr>
        <w:t xml:space="preserve"> </w:t>
      </w:r>
      <w:r w:rsidR="009A66DF" w:rsidRPr="00DC22CE">
        <w:rPr>
          <w:rFonts w:ascii="Palatino Linotype" w:hAnsi="Palatino Linotype" w:cs="Arial"/>
          <w:bCs/>
        </w:rPr>
        <w:t xml:space="preserve">en términos del considerando </w:t>
      </w:r>
      <w:r w:rsidR="009A66DF" w:rsidRPr="00DC22CE">
        <w:rPr>
          <w:rFonts w:ascii="Palatino Linotype" w:hAnsi="Palatino Linotype" w:cs="Arial"/>
          <w:b/>
          <w:bCs/>
        </w:rPr>
        <w:t>CUARTO</w:t>
      </w:r>
      <w:r w:rsidR="009A66DF" w:rsidRPr="00DC22CE">
        <w:rPr>
          <w:rFonts w:ascii="Palatino Linotype" w:hAnsi="Palatino Linotype" w:cs="Arial"/>
          <w:bCs/>
        </w:rPr>
        <w:t xml:space="preserve"> de la presente resolución.</w:t>
      </w:r>
    </w:p>
    <w:p w:rsidR="002E2041" w:rsidRPr="00DC22CE" w:rsidRDefault="00344385" w:rsidP="002E2041">
      <w:pPr>
        <w:spacing w:before="240" w:after="240" w:line="360" w:lineRule="auto"/>
        <w:jc w:val="both"/>
        <w:rPr>
          <w:rFonts w:ascii="Palatino Linotype" w:eastAsia="Calibri" w:hAnsi="Palatino Linotype" w:cs="Arial"/>
          <w:color w:val="000000" w:themeColor="text1"/>
          <w:lang w:val="es-ES"/>
        </w:rPr>
      </w:pPr>
      <w:r w:rsidRPr="00DC22CE">
        <w:rPr>
          <w:rFonts w:ascii="Palatino Linotype" w:eastAsia="Calibri" w:hAnsi="Palatino Linotype" w:cs="Arial"/>
          <w:b/>
          <w:lang w:val="es-ES"/>
        </w:rPr>
        <w:t>CUARTO</w:t>
      </w:r>
      <w:r w:rsidR="005C0A2A" w:rsidRPr="00DC22CE">
        <w:rPr>
          <w:rFonts w:ascii="Palatino Linotype" w:eastAsia="Calibri" w:hAnsi="Palatino Linotype" w:cs="Arial"/>
          <w:b/>
          <w:lang w:val="es-ES"/>
        </w:rPr>
        <w:t xml:space="preserve">. Se </w:t>
      </w:r>
      <w:r w:rsidR="00E81879" w:rsidRPr="00DC22CE">
        <w:rPr>
          <w:rFonts w:ascii="Palatino Linotype" w:eastAsia="Calibri" w:hAnsi="Palatino Linotype" w:cs="Arial"/>
          <w:b/>
          <w:lang w:val="es-ES"/>
        </w:rPr>
        <w:t xml:space="preserve">ORDENA </w:t>
      </w:r>
      <w:r w:rsidR="00E81879" w:rsidRPr="00DC22CE">
        <w:rPr>
          <w:rFonts w:ascii="Palatino Linotype" w:eastAsia="Calibri" w:hAnsi="Palatino Linotype" w:cs="Arial"/>
          <w:lang w:val="es-ES"/>
        </w:rPr>
        <w:t>a</w:t>
      </w:r>
      <w:r w:rsidR="009A66DF" w:rsidRPr="00DC22CE">
        <w:rPr>
          <w:rFonts w:ascii="Palatino Linotype" w:eastAsia="Calibri" w:hAnsi="Palatino Linotype" w:cs="Arial"/>
          <w:lang w:val="es-ES"/>
        </w:rPr>
        <w:t xml:space="preserve"> </w:t>
      </w:r>
      <w:r w:rsidR="00E81879" w:rsidRPr="00DC22CE">
        <w:rPr>
          <w:rFonts w:ascii="Palatino Linotype" w:eastAsia="Calibri" w:hAnsi="Palatino Linotype" w:cs="Arial"/>
          <w:lang w:val="es-ES"/>
        </w:rPr>
        <w:t>l</w:t>
      </w:r>
      <w:r w:rsidR="009A66DF" w:rsidRPr="00DC22CE">
        <w:rPr>
          <w:rFonts w:ascii="Palatino Linotype" w:eastAsia="Calibri" w:hAnsi="Palatino Linotype" w:cs="Arial"/>
          <w:lang w:val="es-ES"/>
        </w:rPr>
        <w:t>a</w:t>
      </w:r>
      <w:r w:rsidR="00E81879" w:rsidRPr="00DC22CE">
        <w:rPr>
          <w:rFonts w:ascii="Palatino Linotype" w:eastAsia="Calibri" w:hAnsi="Palatino Linotype" w:cs="Arial"/>
          <w:b/>
          <w:lang w:val="es-ES"/>
        </w:rPr>
        <w:t xml:space="preserve"> </w:t>
      </w:r>
      <w:r w:rsidR="009A66DF" w:rsidRPr="00DC22CE">
        <w:rPr>
          <w:rFonts w:ascii="Palatino Linotype" w:hAnsi="Palatino Linotype" w:cs="Arial"/>
          <w:b/>
        </w:rPr>
        <w:t>Universidad Politécnica del Valle de Toluca</w:t>
      </w:r>
      <w:r w:rsidR="009A66DF" w:rsidRPr="00DC22CE">
        <w:rPr>
          <w:rFonts w:ascii="Palatino Linotype" w:eastAsia="Times New Roman" w:hAnsi="Palatino Linotype" w:cs="Arial"/>
          <w:lang w:val="es-ES"/>
        </w:rPr>
        <w:t xml:space="preserve"> </w:t>
      </w:r>
      <w:r w:rsidR="00401550" w:rsidRPr="00DC22CE">
        <w:rPr>
          <w:rFonts w:ascii="Palatino Linotype" w:eastAsia="Times New Roman" w:hAnsi="Palatino Linotype" w:cs="Arial"/>
          <w:lang w:val="es-ES"/>
        </w:rPr>
        <w:t>hacer entrega</w:t>
      </w:r>
      <w:r w:rsidR="00E81879" w:rsidRPr="00DC22CE">
        <w:rPr>
          <w:rFonts w:ascii="Palatino Linotype" w:eastAsia="Times New Roman" w:hAnsi="Palatino Linotype" w:cs="Arial"/>
          <w:lang w:val="es-ES"/>
        </w:rPr>
        <w:t xml:space="preserve"> vía </w:t>
      </w:r>
      <w:r w:rsidR="00741DC2" w:rsidRPr="00DC22CE">
        <w:rPr>
          <w:rFonts w:ascii="Palatino Linotype" w:hAnsi="Palatino Linotype" w:cs="Arial"/>
          <w:b/>
        </w:rPr>
        <w:t>Consulta Directa</w:t>
      </w:r>
      <w:r w:rsidR="00E81879" w:rsidRPr="00DC22CE">
        <w:rPr>
          <w:rFonts w:ascii="Palatino Linotype" w:eastAsia="Times New Roman" w:hAnsi="Palatino Linotype" w:cs="Arial"/>
          <w:lang w:val="es-ES"/>
        </w:rPr>
        <w:t>,</w:t>
      </w:r>
      <w:r w:rsidR="002E2041" w:rsidRPr="00DC22CE">
        <w:rPr>
          <w:rFonts w:ascii="Palatino Linotype" w:eastAsia="Times New Roman" w:hAnsi="Palatino Linotype" w:cs="Arial"/>
          <w:lang w:val="es-ES"/>
        </w:rPr>
        <w:t xml:space="preserve"> de ser el caso</w:t>
      </w:r>
      <w:r w:rsidR="00E81879" w:rsidRPr="00DC22CE">
        <w:rPr>
          <w:rFonts w:ascii="Palatino Linotype" w:eastAsia="Times New Roman" w:hAnsi="Palatino Linotype" w:cs="Arial"/>
          <w:lang w:val="es-ES"/>
        </w:rPr>
        <w:t xml:space="preserve"> en versión pública</w:t>
      </w:r>
      <w:r w:rsidR="005B0E62" w:rsidRPr="00DC22CE">
        <w:rPr>
          <w:rFonts w:ascii="Palatino Linotype" w:eastAsia="Times New Roman" w:hAnsi="Palatino Linotype" w:cs="Arial"/>
          <w:lang w:val="es-ES"/>
        </w:rPr>
        <w:t>,</w:t>
      </w:r>
      <w:r w:rsidR="002E2041" w:rsidRPr="00DC22CE">
        <w:rPr>
          <w:rFonts w:ascii="Palatino Linotype" w:eastAsia="Times New Roman" w:hAnsi="Palatino Linotype" w:cs="Arial"/>
          <w:lang w:val="es-ES"/>
        </w:rPr>
        <w:t xml:space="preserve"> la siguiente </w:t>
      </w:r>
      <w:r w:rsidR="002E2041" w:rsidRPr="00DC22CE">
        <w:rPr>
          <w:rFonts w:ascii="Palatino Linotype" w:hAnsi="Palatino Linotype" w:cs="Arial"/>
          <w:bCs/>
        </w:rPr>
        <w:t>información:</w:t>
      </w:r>
    </w:p>
    <w:p w:rsidR="008E3B18" w:rsidRPr="00DC22CE" w:rsidRDefault="008E3B18" w:rsidP="008E3B18">
      <w:pPr>
        <w:pStyle w:val="Prrafodelista"/>
        <w:numPr>
          <w:ilvl w:val="0"/>
          <w:numId w:val="35"/>
        </w:numPr>
        <w:tabs>
          <w:tab w:val="left" w:pos="851"/>
        </w:tabs>
        <w:spacing w:line="360" w:lineRule="auto"/>
        <w:ind w:right="49"/>
        <w:jc w:val="both"/>
        <w:rPr>
          <w:rFonts w:ascii="Palatino Linotype" w:eastAsia="Calibri" w:hAnsi="Palatino Linotype" w:cs="Arial"/>
          <w:b/>
          <w:lang w:val="es-ES"/>
        </w:rPr>
      </w:pPr>
      <w:r w:rsidRPr="00DC22CE">
        <w:rPr>
          <w:rFonts w:ascii="Palatino Linotype" w:eastAsia="Calibri" w:hAnsi="Palatino Linotype" w:cs="Arial"/>
          <w:b/>
        </w:rPr>
        <w:t xml:space="preserve">Instrumentos de Control y Consulta archivística donde obre la información requerida de las siguientes áreas: </w:t>
      </w:r>
      <w:r w:rsidRPr="00DC22CE">
        <w:rPr>
          <w:rFonts w:ascii="Palatino Linotype" w:eastAsia="Calibri" w:hAnsi="Palatino Linotype" w:cs="Arial"/>
          <w:b/>
          <w:lang w:val="es-ES"/>
        </w:rPr>
        <w:t>Dirección de Administración y Finanzas;</w:t>
      </w:r>
      <w:r w:rsidRPr="00DC22CE">
        <w:rPr>
          <w:rFonts w:ascii="Palatino Linotype" w:hAnsi="Palatino Linotype" w:cs="Arial"/>
          <w:b/>
          <w:bCs/>
        </w:rPr>
        <w:t xml:space="preserve"> </w:t>
      </w:r>
      <w:r w:rsidRPr="00DC22CE">
        <w:rPr>
          <w:rFonts w:ascii="Palatino Linotype" w:eastAsia="Calibri" w:hAnsi="Palatino Linotype" w:cs="Arial"/>
          <w:b/>
          <w:lang w:val="es-ES"/>
        </w:rPr>
        <w:t>Departamento de Información, Planeación, Programación y Evaluación; Departamento de Control Escolar del periodo comprendido del 30 de mayo de dos mil dieciséis al 25 de mayo de dos mil dieciocho;</w:t>
      </w:r>
    </w:p>
    <w:p w:rsidR="008E3B18" w:rsidRPr="00DC22CE" w:rsidRDefault="008E3B18" w:rsidP="008E3B18">
      <w:pPr>
        <w:pStyle w:val="Prrafodelista"/>
        <w:tabs>
          <w:tab w:val="left" w:pos="851"/>
        </w:tabs>
        <w:spacing w:line="360" w:lineRule="auto"/>
        <w:ind w:left="0" w:right="49"/>
        <w:jc w:val="both"/>
        <w:rPr>
          <w:rFonts w:ascii="Palatino Linotype" w:eastAsia="Calibri" w:hAnsi="Palatino Linotype" w:cs="Arial"/>
          <w:b/>
          <w:lang w:val="es-ES"/>
        </w:rPr>
      </w:pPr>
    </w:p>
    <w:p w:rsidR="008E3B18" w:rsidRPr="00DC22CE" w:rsidRDefault="008E3B18" w:rsidP="008E3B18">
      <w:pPr>
        <w:pStyle w:val="Prrafodelista"/>
        <w:numPr>
          <w:ilvl w:val="0"/>
          <w:numId w:val="35"/>
        </w:numPr>
        <w:tabs>
          <w:tab w:val="left" w:pos="851"/>
        </w:tabs>
        <w:spacing w:line="360" w:lineRule="auto"/>
        <w:ind w:right="49"/>
        <w:jc w:val="both"/>
        <w:rPr>
          <w:rFonts w:ascii="Palatino Linotype" w:eastAsia="Calibri" w:hAnsi="Palatino Linotype" w:cs="Arial"/>
          <w:b/>
          <w:lang w:val="es-ES"/>
        </w:rPr>
      </w:pPr>
      <w:r w:rsidRPr="00DC22CE">
        <w:rPr>
          <w:rFonts w:ascii="Palatino Linotype" w:eastAsia="Calibri" w:hAnsi="Palatino Linotype" w:cs="Arial"/>
          <w:b/>
          <w:lang w:val="es-ES"/>
        </w:rPr>
        <w:t xml:space="preserve">Archivo de Trámite y de concentración de </w:t>
      </w:r>
      <w:r w:rsidRPr="00DC22CE">
        <w:rPr>
          <w:rFonts w:ascii="Palatino Linotype" w:eastAsia="Calibri" w:hAnsi="Palatino Linotype" w:cs="Arial"/>
          <w:b/>
        </w:rPr>
        <w:t xml:space="preserve">las siguientes áreas: </w:t>
      </w:r>
      <w:r w:rsidRPr="00DC22CE">
        <w:rPr>
          <w:rFonts w:ascii="Palatino Linotype" w:eastAsia="Calibri" w:hAnsi="Palatino Linotype" w:cs="Arial"/>
          <w:b/>
          <w:lang w:val="es-ES"/>
        </w:rPr>
        <w:t xml:space="preserve">Dirección de Administración y Finanzas; </w:t>
      </w:r>
      <w:r w:rsidRPr="00DC22CE">
        <w:rPr>
          <w:rFonts w:ascii="Palatino Linotype" w:hAnsi="Palatino Linotype" w:cs="Arial"/>
          <w:b/>
          <w:bCs/>
        </w:rPr>
        <w:t xml:space="preserve">Dirección de División de Ingeniería Industrial; </w:t>
      </w:r>
      <w:r w:rsidRPr="00DC22CE">
        <w:rPr>
          <w:rFonts w:ascii="Palatino Linotype" w:eastAsia="Calibri" w:hAnsi="Palatino Linotype" w:cs="Arial"/>
          <w:b/>
          <w:lang w:val="es-ES"/>
        </w:rPr>
        <w:t>Departamento de Información, Planeación, Programación y Evaluación; Departamento de Control Escolar; y</w:t>
      </w:r>
    </w:p>
    <w:p w:rsidR="008E3B18" w:rsidRPr="00DC22CE" w:rsidRDefault="008E3B18" w:rsidP="008E3B18">
      <w:pPr>
        <w:pStyle w:val="Prrafodelista"/>
        <w:tabs>
          <w:tab w:val="left" w:pos="3855"/>
        </w:tabs>
        <w:spacing w:line="360" w:lineRule="auto"/>
        <w:ind w:left="0" w:right="49" w:firstLine="3855"/>
        <w:jc w:val="both"/>
        <w:rPr>
          <w:rFonts w:ascii="Palatino Linotype" w:eastAsia="Calibri" w:hAnsi="Palatino Linotype" w:cs="Arial"/>
          <w:b/>
          <w:lang w:val="es-ES"/>
        </w:rPr>
      </w:pPr>
    </w:p>
    <w:p w:rsidR="008E3B18" w:rsidRPr="00DC22CE" w:rsidRDefault="008E3B18" w:rsidP="008E3B18">
      <w:pPr>
        <w:pStyle w:val="Prrafodelista"/>
        <w:numPr>
          <w:ilvl w:val="0"/>
          <w:numId w:val="35"/>
        </w:numPr>
        <w:tabs>
          <w:tab w:val="left" w:pos="851"/>
        </w:tabs>
        <w:spacing w:line="360" w:lineRule="auto"/>
        <w:ind w:right="49"/>
        <w:jc w:val="both"/>
        <w:rPr>
          <w:rFonts w:ascii="Palatino Linotype" w:eastAsia="Calibri" w:hAnsi="Palatino Linotype" w:cs="Arial"/>
          <w:b/>
          <w:lang w:val="es-ES"/>
        </w:rPr>
      </w:pPr>
      <w:r w:rsidRPr="00DC22CE">
        <w:rPr>
          <w:rFonts w:ascii="Palatino Linotype" w:eastAsia="Calibri" w:hAnsi="Palatino Linotype" w:cs="Arial"/>
          <w:b/>
          <w:lang w:val="es-ES"/>
        </w:rPr>
        <w:t>Archivo de Trámite y de concentración</w:t>
      </w:r>
      <w:r w:rsidR="00741DC2" w:rsidRPr="00DC22CE">
        <w:rPr>
          <w:rFonts w:ascii="Palatino Linotype" w:eastAsia="Calibri" w:hAnsi="Palatino Linotype" w:cs="Arial"/>
          <w:b/>
          <w:lang w:val="es-ES"/>
        </w:rPr>
        <w:t xml:space="preserve"> de la Dirección de División de Ingeniería Mecánica automotriz relativa solamente al </w:t>
      </w:r>
      <w:r w:rsidR="003C401B" w:rsidRPr="00DC22CE">
        <w:rPr>
          <w:rFonts w:ascii="Palatino Linotype" w:hAnsi="Palatino Linotype" w:cs="Arial"/>
          <w:b/>
          <w:bCs/>
        </w:rPr>
        <w:t xml:space="preserve">Programa Educativo de </w:t>
      </w:r>
      <w:r w:rsidRPr="00DC22CE">
        <w:rPr>
          <w:rFonts w:ascii="Palatino Linotype" w:hAnsi="Palatino Linotype" w:cs="Arial"/>
          <w:b/>
          <w:bCs/>
        </w:rPr>
        <w:t>Ingeniería Mecánica Automotriz</w:t>
      </w:r>
      <w:r w:rsidR="00741DC2" w:rsidRPr="00DC22CE">
        <w:rPr>
          <w:rFonts w:ascii="Palatino Linotype" w:hAnsi="Palatino Linotype" w:cs="Arial"/>
          <w:b/>
          <w:bCs/>
        </w:rPr>
        <w:t>.</w:t>
      </w:r>
    </w:p>
    <w:p w:rsidR="00E81879" w:rsidRPr="00DC22CE" w:rsidRDefault="00E81879" w:rsidP="00E81879">
      <w:pPr>
        <w:spacing w:line="360" w:lineRule="auto"/>
        <w:jc w:val="both"/>
        <w:rPr>
          <w:rFonts w:ascii="Palatino Linotype" w:eastAsia="Calibri" w:hAnsi="Palatino Linotype" w:cs="Arial"/>
          <w:lang w:val="es-ES"/>
        </w:rPr>
      </w:pPr>
      <w:r w:rsidRPr="00DC22C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w:t>
      </w:r>
      <w:r w:rsidRPr="00DC22CE">
        <w:rPr>
          <w:rFonts w:ascii="Palatino Linotype" w:eastAsia="Calibri" w:hAnsi="Palatino Linotype" w:cs="Arial"/>
        </w:rPr>
        <w:lastRenderedPageBreak/>
        <w:t xml:space="preserve">Municipios, en el que funde y motive las razones sobre los datos que se supriman o eliminen dentro del soporte documental respectivo objeto de las versiones públicas que se formulen y se ponga a disposición de </w:t>
      </w:r>
      <w:r w:rsidR="00B13388" w:rsidRPr="00B13388">
        <w:rPr>
          <w:rFonts w:ascii="Palatino Linotype" w:hAnsi="Palatino Linotype"/>
          <w:b/>
          <w:sz w:val="22"/>
          <w:szCs w:val="22"/>
          <w:highlight w:val="black"/>
        </w:rPr>
        <w:t>---------------------------------------</w:t>
      </w:r>
      <w:r w:rsidRPr="00DC22CE">
        <w:rPr>
          <w:rFonts w:ascii="Palatino Linotype" w:eastAsia="Calibri" w:hAnsi="Palatino Linotype" w:cs="Arial"/>
          <w:lang w:val="es-ES"/>
        </w:rPr>
        <w:t>.</w:t>
      </w:r>
    </w:p>
    <w:p w:rsidR="00401550" w:rsidRPr="00DC22CE" w:rsidRDefault="00401550" w:rsidP="00E81879">
      <w:pPr>
        <w:spacing w:line="360" w:lineRule="auto"/>
        <w:jc w:val="both"/>
        <w:rPr>
          <w:rFonts w:ascii="Palatino Linotype" w:eastAsia="Calibri" w:hAnsi="Palatino Linotype" w:cs="Arial"/>
          <w:lang w:val="es-ES"/>
        </w:rPr>
      </w:pPr>
    </w:p>
    <w:p w:rsidR="001601B0" w:rsidRPr="00DC22CE" w:rsidRDefault="001601B0" w:rsidP="001601B0">
      <w:pPr>
        <w:spacing w:line="360" w:lineRule="auto"/>
        <w:jc w:val="both"/>
        <w:rPr>
          <w:rFonts w:ascii="Palatino Linotype" w:hAnsi="Palatino Linotype"/>
        </w:rPr>
      </w:pPr>
      <w:r w:rsidRPr="00DC22CE">
        <w:rPr>
          <w:rFonts w:ascii="Palatino Linotype" w:hAnsi="Palatino Linotype"/>
        </w:rPr>
        <w:t xml:space="preserve">Asimismo se ordena al Sujeto Obligado que previo a la consulta referida, haga del conocimiento al Recurrente, el domicilio al cual deberá acudir, el nombre de la dependencia o área respectiva, los días y horarios de atención en los cuales podrá acceder a las documentales, la forma y procedimiento a seguir, así como el periodo durante el cual quedará a su disposición la información conforme a lo dispuesto por el artículo 166 de la Ley de Transparencia y Acceso a la Información Pública del Estado de México y Municipios.  </w:t>
      </w:r>
    </w:p>
    <w:p w:rsidR="00E81879" w:rsidRPr="00DC22CE" w:rsidRDefault="00E81879" w:rsidP="00E81879">
      <w:pPr>
        <w:spacing w:line="360" w:lineRule="auto"/>
        <w:jc w:val="both"/>
        <w:rPr>
          <w:rFonts w:ascii="Palatino Linotype" w:eastAsia="Calibri" w:hAnsi="Palatino Linotype" w:cs="Arial"/>
        </w:rPr>
      </w:pPr>
    </w:p>
    <w:p w:rsidR="00E81879" w:rsidRPr="00DC22CE" w:rsidRDefault="00344385" w:rsidP="00E81879">
      <w:pPr>
        <w:tabs>
          <w:tab w:val="left" w:pos="8080"/>
        </w:tabs>
        <w:spacing w:line="360" w:lineRule="auto"/>
        <w:ind w:right="49"/>
        <w:contextualSpacing/>
        <w:jc w:val="both"/>
        <w:rPr>
          <w:rFonts w:ascii="Palatino Linotype" w:eastAsia="Palatino Linotype" w:hAnsi="Palatino Linotype" w:cs="Palatino Linotype"/>
          <w:b/>
        </w:rPr>
      </w:pPr>
      <w:bookmarkStart w:id="80" w:name="_Toc460947013"/>
      <w:r w:rsidRPr="00DC22CE">
        <w:rPr>
          <w:rFonts w:ascii="Palatino Linotype" w:eastAsia="Palatino Linotype" w:hAnsi="Palatino Linotype" w:cs="Palatino Linotype"/>
          <w:b/>
        </w:rPr>
        <w:t>QUINTO</w:t>
      </w:r>
      <w:r w:rsidR="00E81879" w:rsidRPr="00DC22CE">
        <w:rPr>
          <w:rFonts w:ascii="Palatino Linotype" w:eastAsia="Palatino Linotype" w:hAnsi="Palatino Linotype" w:cs="Palatino Linotype"/>
          <w:b/>
        </w:rPr>
        <w:t xml:space="preserve">. Notifíquese </w:t>
      </w:r>
      <w:r w:rsidR="00E81879" w:rsidRPr="00DC22CE">
        <w:rPr>
          <w:rFonts w:ascii="Palatino Linotype" w:eastAsia="Palatino Linotype" w:hAnsi="Palatino Linotype" w:cs="Palatino Linotype"/>
        </w:rPr>
        <w:t xml:space="preserve">al Titular de la Unidad de Transparencia del </w:t>
      </w:r>
      <w:r w:rsidR="00E81879" w:rsidRPr="00DC22CE">
        <w:rPr>
          <w:rFonts w:ascii="Palatino Linotype" w:eastAsia="Palatino Linotype" w:hAnsi="Palatino Linotype" w:cs="Palatino Linotype"/>
          <w:b/>
        </w:rPr>
        <w:t>SUJETO OBLIGADO</w:t>
      </w:r>
      <w:r w:rsidR="00E81879" w:rsidRPr="00DC22C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E81879" w:rsidRPr="00DC22C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DC22CE" w:rsidRDefault="00E81879" w:rsidP="00E81879">
      <w:pPr>
        <w:shd w:val="clear" w:color="auto" w:fill="FFFFFF"/>
        <w:spacing w:line="360" w:lineRule="auto"/>
        <w:jc w:val="both"/>
        <w:rPr>
          <w:rFonts w:ascii="Palatino Linotype" w:eastAsia="Times New Roman" w:hAnsi="Palatino Linotype" w:cs="Arial"/>
          <w:b/>
        </w:rPr>
      </w:pPr>
    </w:p>
    <w:p w:rsidR="00E81879" w:rsidRPr="00DC22CE" w:rsidRDefault="00344385" w:rsidP="00E81879">
      <w:pPr>
        <w:shd w:val="clear" w:color="auto" w:fill="FFFFFF"/>
        <w:spacing w:line="360" w:lineRule="auto"/>
        <w:jc w:val="both"/>
        <w:rPr>
          <w:rFonts w:ascii="Palatino Linotype" w:hAnsi="Palatino Linotype"/>
        </w:rPr>
      </w:pPr>
      <w:r w:rsidRPr="00DC22CE">
        <w:rPr>
          <w:rFonts w:ascii="Palatino Linotype" w:eastAsia="Times New Roman" w:hAnsi="Palatino Linotype" w:cs="Arial"/>
          <w:b/>
        </w:rPr>
        <w:t>SEXTO</w:t>
      </w:r>
      <w:r w:rsidR="00E81879" w:rsidRPr="00DC22CE">
        <w:rPr>
          <w:rFonts w:ascii="Palatino Linotype" w:eastAsia="Times New Roman" w:hAnsi="Palatino Linotype" w:cs="Arial"/>
          <w:b/>
        </w:rPr>
        <w:t xml:space="preserve">. </w:t>
      </w:r>
      <w:r w:rsidR="00E81879" w:rsidRPr="00DC22CE">
        <w:rPr>
          <w:rFonts w:ascii="Palatino Linotype" w:eastAsia="Times New Roman" w:hAnsi="Palatino Linotype" w:cs="Times New Roman"/>
          <w:b/>
          <w:bCs/>
          <w:color w:val="222222"/>
          <w:lang w:val="es-ES"/>
        </w:rPr>
        <w:t>Notifíquese a</w:t>
      </w:r>
      <w:r w:rsidR="00E81879" w:rsidRPr="00DC22CE">
        <w:rPr>
          <w:rFonts w:ascii="Palatino Linotype" w:hAnsi="Palatino Linotype"/>
          <w:b/>
        </w:rPr>
        <w:t xml:space="preserve"> </w:t>
      </w:r>
      <w:r w:rsidR="00B13388" w:rsidRPr="00B13388">
        <w:rPr>
          <w:rFonts w:ascii="Palatino Linotype" w:hAnsi="Palatino Linotype"/>
          <w:b/>
          <w:sz w:val="22"/>
          <w:szCs w:val="22"/>
          <w:highlight w:val="black"/>
        </w:rPr>
        <w:t>------------------------------------</w:t>
      </w:r>
      <w:r w:rsidR="009A66DF" w:rsidRPr="00DC22CE">
        <w:rPr>
          <w:rFonts w:ascii="Palatino Linotype" w:hAnsi="Palatino Linotype"/>
        </w:rPr>
        <w:t xml:space="preserve"> </w:t>
      </w:r>
      <w:r w:rsidR="00E81879" w:rsidRPr="00DC22CE">
        <w:rPr>
          <w:rFonts w:ascii="Palatino Linotype" w:hAnsi="Palatino Linotype"/>
        </w:rPr>
        <w:t>la presente resolución.</w:t>
      </w:r>
    </w:p>
    <w:p w:rsidR="004D60FB" w:rsidRPr="00DC22CE" w:rsidRDefault="004D60FB" w:rsidP="00E81879">
      <w:pPr>
        <w:shd w:val="clear" w:color="auto" w:fill="FFFFFF"/>
        <w:spacing w:line="360" w:lineRule="auto"/>
        <w:jc w:val="both"/>
        <w:rPr>
          <w:rFonts w:ascii="Palatino Linotype" w:hAnsi="Palatino Linotype"/>
        </w:rPr>
      </w:pPr>
    </w:p>
    <w:bookmarkEnd w:id="80"/>
    <w:p w:rsidR="002A5BA4" w:rsidRPr="00DC22CE" w:rsidRDefault="00344385" w:rsidP="00E81879">
      <w:pPr>
        <w:spacing w:line="360" w:lineRule="auto"/>
        <w:jc w:val="both"/>
        <w:rPr>
          <w:rFonts w:ascii="Palatino Linotype" w:eastAsia="MS Mincho" w:hAnsi="Palatino Linotype" w:cs="Times New Roman"/>
          <w:lang w:val="es-ES"/>
        </w:rPr>
      </w:pPr>
      <w:r w:rsidRPr="00DC22CE">
        <w:rPr>
          <w:rFonts w:ascii="Palatino Linotype" w:eastAsia="MS Mincho" w:hAnsi="Palatino Linotype" w:cs="Times New Roman"/>
          <w:b/>
          <w:lang w:val="es-MX"/>
        </w:rPr>
        <w:t>SÉPTIMO</w:t>
      </w:r>
      <w:r w:rsidR="00E81879" w:rsidRPr="00DC22CE">
        <w:rPr>
          <w:rFonts w:ascii="Palatino Linotype" w:eastAsia="MS Mincho" w:hAnsi="Palatino Linotype" w:cs="Times New Roman"/>
          <w:b/>
          <w:lang w:val="es-MX"/>
        </w:rPr>
        <w:t>.</w:t>
      </w:r>
      <w:r w:rsidR="00E81879" w:rsidRPr="00DC22CE">
        <w:rPr>
          <w:rFonts w:ascii="Palatino Linotype" w:eastAsia="MS Mincho" w:hAnsi="Palatino Linotype" w:cs="Times New Roman"/>
          <w:lang w:val="es-MX"/>
        </w:rPr>
        <w:t xml:space="preserve"> </w:t>
      </w:r>
      <w:r w:rsidR="00E81879" w:rsidRPr="00DC22CE">
        <w:rPr>
          <w:rFonts w:ascii="Palatino Linotype" w:eastAsia="MS Mincho" w:hAnsi="Palatino Linotype" w:cs="Times New Roman"/>
          <w:lang w:val="es-ES"/>
        </w:rPr>
        <w:t xml:space="preserve">Se hace del conocimiento de </w:t>
      </w:r>
      <w:r w:rsidR="00B13388" w:rsidRPr="00B13388">
        <w:rPr>
          <w:rFonts w:ascii="Palatino Linotype" w:hAnsi="Palatino Linotype"/>
          <w:b/>
          <w:sz w:val="22"/>
          <w:szCs w:val="22"/>
          <w:highlight w:val="black"/>
        </w:rPr>
        <w:t>---------------------------------------</w:t>
      </w:r>
      <w:r w:rsidR="009A66DF" w:rsidRPr="00DC22CE">
        <w:rPr>
          <w:rFonts w:ascii="Palatino Linotype" w:eastAsia="MS Mincho" w:hAnsi="Palatino Linotype" w:cs="Times New Roman"/>
          <w:lang w:val="es-ES"/>
        </w:rPr>
        <w:t xml:space="preserve"> </w:t>
      </w:r>
      <w:r w:rsidR="00E81879" w:rsidRPr="00DC22CE">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w:t>
      </w:r>
      <w:r w:rsidR="00E81879" w:rsidRPr="00DC22CE">
        <w:rPr>
          <w:rFonts w:ascii="Palatino Linotype" w:eastAsia="MS Mincho" w:hAnsi="Palatino Linotype" w:cs="Times New Roman"/>
          <w:lang w:val="es-ES"/>
        </w:rPr>
        <w:lastRenderedPageBreak/>
        <w:t>considere que la resolución le cause algún perjuicio podrá impugnarla </w:t>
      </w:r>
      <w:r w:rsidR="00E81879" w:rsidRPr="00DC22CE">
        <w:rPr>
          <w:rFonts w:ascii="Palatino Linotype" w:eastAsia="MS Mincho" w:hAnsi="Palatino Linotype" w:cs="Times New Roman"/>
          <w:bCs/>
          <w:lang w:val="es-ES"/>
        </w:rPr>
        <w:t>vía juicio de amparo</w:t>
      </w:r>
      <w:r w:rsidR="00E81879" w:rsidRPr="00DC22CE">
        <w:rPr>
          <w:rFonts w:ascii="Palatino Linotype" w:eastAsia="MS Mincho" w:hAnsi="Palatino Linotype" w:cs="Times New Roman"/>
          <w:lang w:val="es-ES"/>
        </w:rPr>
        <w:t> en los términos de las leyes aplicables.</w:t>
      </w:r>
    </w:p>
    <w:p w:rsidR="00CA7849" w:rsidRPr="00DC22CE" w:rsidRDefault="00CA7849" w:rsidP="00E81879">
      <w:pPr>
        <w:spacing w:line="360" w:lineRule="auto"/>
        <w:jc w:val="both"/>
        <w:rPr>
          <w:rFonts w:ascii="Palatino Linotype" w:eastAsia="MS Mincho" w:hAnsi="Palatino Linotype" w:cs="Times New Roman"/>
          <w:b/>
        </w:rPr>
      </w:pPr>
    </w:p>
    <w:p w:rsidR="002A5BA4" w:rsidRPr="00DC22CE" w:rsidRDefault="00344385" w:rsidP="002A5BA4">
      <w:pPr>
        <w:spacing w:line="360" w:lineRule="auto"/>
        <w:jc w:val="both"/>
        <w:rPr>
          <w:rFonts w:ascii="Palatino Linotype" w:eastAsia="MS Mincho" w:hAnsi="Palatino Linotype" w:cs="Times New Roman"/>
        </w:rPr>
      </w:pPr>
      <w:r w:rsidRPr="00DC22CE">
        <w:rPr>
          <w:rFonts w:ascii="Palatino Linotype" w:eastAsia="MS Mincho" w:hAnsi="Palatino Linotype" w:cs="Times New Roman"/>
          <w:b/>
        </w:rPr>
        <w:t>OCTAVO</w:t>
      </w:r>
      <w:r w:rsidR="002A5BA4" w:rsidRPr="00DC22CE">
        <w:rPr>
          <w:rFonts w:ascii="Palatino Linotype" w:eastAsia="MS Mincho" w:hAnsi="Palatino Linotype" w:cs="Times New Roman"/>
          <w:b/>
        </w:rPr>
        <w:t xml:space="preserve">. </w:t>
      </w:r>
      <w:r w:rsidR="002A5BA4" w:rsidRPr="00DC22CE">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w:t>
      </w:r>
      <w:r w:rsidR="009A66DF" w:rsidRPr="00DC22CE">
        <w:rPr>
          <w:rFonts w:ascii="Palatino Linotype" w:eastAsia="MS Mincho" w:hAnsi="Palatino Linotype" w:cs="Times New Roman"/>
        </w:rPr>
        <w:t>cipios, determine lo conducente en términos del considerando</w:t>
      </w:r>
      <w:r w:rsidR="009A66DF" w:rsidRPr="00DC22CE">
        <w:rPr>
          <w:rFonts w:ascii="Palatino Linotype" w:eastAsia="MS Mincho" w:hAnsi="Palatino Linotype" w:cs="Times New Roman"/>
          <w:b/>
        </w:rPr>
        <w:t xml:space="preserve"> SEXTO</w:t>
      </w:r>
      <w:r w:rsidR="009A66DF" w:rsidRPr="00DC22CE">
        <w:rPr>
          <w:rFonts w:ascii="Palatino Linotype" w:eastAsia="MS Mincho" w:hAnsi="Palatino Linotype" w:cs="Times New Roman"/>
        </w:rPr>
        <w:t>.</w:t>
      </w:r>
    </w:p>
    <w:p w:rsidR="00DB475E" w:rsidRPr="00DC22CE" w:rsidRDefault="00DB475E" w:rsidP="002A5BA4">
      <w:pPr>
        <w:spacing w:line="360" w:lineRule="auto"/>
        <w:jc w:val="both"/>
        <w:rPr>
          <w:rFonts w:ascii="Palatino Linotype" w:eastAsia="MS Mincho" w:hAnsi="Palatino Linotype" w:cs="Times New Roman"/>
        </w:rPr>
      </w:pPr>
    </w:p>
    <w:p w:rsidR="00DB475E" w:rsidRPr="00DC22CE" w:rsidRDefault="00DB475E" w:rsidP="00DB475E">
      <w:pPr>
        <w:pStyle w:val="Prrafodelista"/>
        <w:spacing w:line="360" w:lineRule="auto"/>
        <w:ind w:left="0"/>
        <w:jc w:val="both"/>
        <w:rPr>
          <w:rFonts w:ascii="Palatino Linotype" w:hAnsi="Palatino Linotype" w:cs="Arial"/>
          <w:color w:val="000000" w:themeColor="text1"/>
        </w:rPr>
      </w:pPr>
      <w:r w:rsidRPr="00DC22CE">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CON AUSENCIA JUSTIFICADA; JOSÉ GUADALUPE LUNA HERNÁNDEZ Y JAVIER MARTÍNEZ CRUZ; EN LA VIGÉSIMA OCTAVA SESIÓN ORDINARIA CELEBRADA EL OCHO (8) DE AGOSTO DE DOS MIL DIECIOCHO, ANTE EL SECRETARIO TÉCNICO DEL PLENO, ALEXIS TAPIA RAMÍREZ.</w:t>
      </w:r>
      <w:r w:rsidRPr="00DC22CE">
        <w:rPr>
          <w:rFonts w:ascii="Palatino Linotype" w:hAnsi="Palatino Linotype" w:cs="Arial"/>
          <w:color w:val="000000" w:themeColor="text1"/>
        </w:rPr>
        <w:t xml:space="preserve"> </w:t>
      </w:r>
    </w:p>
    <w:p w:rsidR="00A10C9D" w:rsidRPr="00DC22CE" w:rsidRDefault="00DC22CE" w:rsidP="00DB475E">
      <w:pPr>
        <w:pStyle w:val="Prrafodelista"/>
        <w:spacing w:line="360" w:lineRule="auto"/>
        <w:ind w:left="0"/>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simplePos x="0" y="0"/>
                <wp:positionH relativeFrom="column">
                  <wp:posOffset>5714</wp:posOffset>
                </wp:positionH>
                <wp:positionV relativeFrom="paragraph">
                  <wp:posOffset>94614</wp:posOffset>
                </wp:positionV>
                <wp:extent cx="5514975" cy="191452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514975" cy="1914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941DA9"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5pt,7.45pt" to="434.7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" strokecolor="black [3200]" strokeweight=".5pt">
                <v:stroke joinstyle="miter"/>
              </v:line>
            </w:pict>
          </mc:Fallback>
        </mc:AlternateContent>
      </w:r>
    </w:p>
    <w:p w:rsidR="00A10C9D" w:rsidRPr="00DC22CE" w:rsidRDefault="00A10C9D" w:rsidP="00DB475E">
      <w:pPr>
        <w:pStyle w:val="Prrafodelista"/>
        <w:spacing w:line="360" w:lineRule="auto"/>
        <w:ind w:left="0"/>
        <w:jc w:val="both"/>
        <w:rPr>
          <w:rFonts w:ascii="Palatino Linotype" w:hAnsi="Palatino Linotype" w:cs="Arial"/>
          <w:color w:val="000000" w:themeColor="text1"/>
        </w:rPr>
      </w:pPr>
    </w:p>
    <w:p w:rsidR="00DB475E" w:rsidRPr="00DC22CE" w:rsidRDefault="00DB475E" w:rsidP="00DB475E">
      <w:pPr>
        <w:pStyle w:val="Prrafodelista"/>
        <w:spacing w:line="360" w:lineRule="auto"/>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41"/>
      </w:tblGrid>
      <w:tr w:rsidR="00DB475E" w:rsidRPr="00DC22CE" w:rsidTr="005B6A0F">
        <w:trPr>
          <w:trHeight w:val="1807"/>
        </w:trPr>
        <w:tc>
          <w:tcPr>
            <w:tcW w:w="9073" w:type="dxa"/>
            <w:gridSpan w:val="2"/>
            <w:vAlign w:val="center"/>
          </w:tcPr>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r w:rsidRPr="00DC22CE">
              <w:rPr>
                <w:rFonts w:ascii="Palatino Linotype" w:hAnsi="Palatino Linotype" w:cs="Times New Roman"/>
                <w:b/>
                <w:color w:val="000000" w:themeColor="text1"/>
              </w:rPr>
              <w:t>Zulema Martínez Sánchez</w:t>
            </w:r>
          </w:p>
          <w:p w:rsidR="00DB475E" w:rsidRPr="00DC22CE" w:rsidRDefault="00DB475E" w:rsidP="005B6A0F">
            <w:pPr>
              <w:jc w:val="center"/>
              <w:rPr>
                <w:rFonts w:ascii="Palatino Linotype" w:hAnsi="Palatino Linotype"/>
                <w:color w:val="000000" w:themeColor="text1"/>
              </w:rPr>
            </w:pPr>
            <w:r w:rsidRPr="00DC22CE">
              <w:rPr>
                <w:rFonts w:ascii="Palatino Linotype" w:hAnsi="Palatino Linotype"/>
                <w:color w:val="000000" w:themeColor="text1"/>
              </w:rPr>
              <w:t>Comisionada Presidenta</w:t>
            </w:r>
          </w:p>
          <w:p w:rsidR="00DB475E" w:rsidRPr="00DC22CE" w:rsidRDefault="00DB475E" w:rsidP="005B6A0F">
            <w:pPr>
              <w:jc w:val="center"/>
              <w:rPr>
                <w:rFonts w:ascii="Palatino Linotype" w:hAnsi="Palatino Linotype"/>
                <w:color w:val="000000" w:themeColor="text1"/>
              </w:rPr>
            </w:pPr>
            <w:r w:rsidRPr="00DC22CE">
              <w:rPr>
                <w:rFonts w:ascii="Palatino Linotype" w:hAnsi="Palatino Linotype" w:cs="Times New Roman"/>
                <w:color w:val="000000" w:themeColor="text1"/>
              </w:rPr>
              <w:t>(Rúbrica)</w:t>
            </w:r>
          </w:p>
        </w:tc>
      </w:tr>
      <w:tr w:rsidR="00DB475E" w:rsidRPr="00DC22CE" w:rsidTr="005B6A0F">
        <w:trPr>
          <w:trHeight w:val="1702"/>
        </w:trPr>
        <w:tc>
          <w:tcPr>
            <w:tcW w:w="4532" w:type="dxa"/>
            <w:vAlign w:val="center"/>
          </w:tcPr>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r w:rsidRPr="00DC22CE">
              <w:rPr>
                <w:rFonts w:ascii="Palatino Linotype" w:hAnsi="Palatino Linotype" w:cs="Times New Roman"/>
                <w:b/>
                <w:color w:val="000000" w:themeColor="text1"/>
              </w:rPr>
              <w:t xml:space="preserve">Eva </w:t>
            </w:r>
            <w:proofErr w:type="spellStart"/>
            <w:r w:rsidRPr="00DC22CE">
              <w:rPr>
                <w:rFonts w:ascii="Palatino Linotype" w:hAnsi="Palatino Linotype" w:cs="Times New Roman"/>
                <w:b/>
                <w:color w:val="000000" w:themeColor="text1"/>
              </w:rPr>
              <w:t>Abaid</w:t>
            </w:r>
            <w:proofErr w:type="spellEnd"/>
            <w:r w:rsidRPr="00DC22CE">
              <w:rPr>
                <w:rFonts w:ascii="Palatino Linotype" w:hAnsi="Palatino Linotype" w:cs="Times New Roman"/>
                <w:b/>
                <w:color w:val="000000" w:themeColor="text1"/>
              </w:rPr>
              <w:t xml:space="preserve"> </w:t>
            </w:r>
            <w:proofErr w:type="spellStart"/>
            <w:r w:rsidRPr="00DC22CE">
              <w:rPr>
                <w:rFonts w:ascii="Palatino Linotype" w:hAnsi="Palatino Linotype" w:cs="Times New Roman"/>
                <w:b/>
                <w:color w:val="000000" w:themeColor="text1"/>
              </w:rPr>
              <w:t>Yapur</w:t>
            </w:r>
            <w:proofErr w:type="spellEnd"/>
          </w:p>
          <w:p w:rsidR="00DB475E" w:rsidRPr="00DC22CE" w:rsidRDefault="00DB475E" w:rsidP="005B6A0F">
            <w:pPr>
              <w:jc w:val="center"/>
              <w:rPr>
                <w:rFonts w:ascii="Palatino Linotype" w:hAnsi="Palatino Linotype" w:cs="Times New Roman"/>
                <w:color w:val="000000" w:themeColor="text1"/>
              </w:rPr>
            </w:pPr>
            <w:r w:rsidRPr="00DC22CE">
              <w:rPr>
                <w:rFonts w:ascii="Palatino Linotype" w:hAnsi="Palatino Linotype" w:cs="Times New Roman"/>
                <w:color w:val="000000" w:themeColor="text1"/>
              </w:rPr>
              <w:t>Comisionada</w:t>
            </w:r>
          </w:p>
          <w:p w:rsidR="00DB475E" w:rsidRPr="00DC22CE" w:rsidRDefault="00DB475E" w:rsidP="005B6A0F">
            <w:pPr>
              <w:jc w:val="center"/>
              <w:rPr>
                <w:rFonts w:ascii="Palatino Linotype" w:hAnsi="Palatino Linotype" w:cs="Times New Roman"/>
                <w:color w:val="000000" w:themeColor="text1"/>
              </w:rPr>
            </w:pPr>
            <w:r w:rsidRPr="00DC22CE">
              <w:rPr>
                <w:rFonts w:ascii="Palatino Linotype" w:hAnsi="Palatino Linotype" w:cs="Times New Roman"/>
                <w:color w:val="000000" w:themeColor="text1"/>
              </w:rPr>
              <w:t>(Ausencia Justificada)</w:t>
            </w:r>
          </w:p>
        </w:tc>
        <w:tc>
          <w:tcPr>
            <w:tcW w:w="4541" w:type="dxa"/>
            <w:vAlign w:val="center"/>
          </w:tcPr>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r w:rsidRPr="00DC22CE">
              <w:rPr>
                <w:rFonts w:ascii="Palatino Linotype" w:hAnsi="Palatino Linotype" w:cs="Times New Roman"/>
                <w:b/>
                <w:color w:val="000000" w:themeColor="text1"/>
              </w:rPr>
              <w:t>José Guadalupe Luna Hernández</w:t>
            </w:r>
          </w:p>
          <w:p w:rsidR="00DB475E" w:rsidRPr="00DC22CE" w:rsidRDefault="00DB475E" w:rsidP="005B6A0F">
            <w:pPr>
              <w:jc w:val="center"/>
              <w:rPr>
                <w:rFonts w:ascii="Palatino Linotype" w:hAnsi="Palatino Linotype" w:cs="Times New Roman"/>
                <w:color w:val="000000" w:themeColor="text1"/>
              </w:rPr>
            </w:pPr>
            <w:r w:rsidRPr="00DC22CE">
              <w:rPr>
                <w:rFonts w:ascii="Palatino Linotype" w:hAnsi="Palatino Linotype" w:cs="Times New Roman"/>
                <w:color w:val="000000" w:themeColor="text1"/>
              </w:rPr>
              <w:t>Comisionado</w:t>
            </w:r>
          </w:p>
          <w:p w:rsidR="00DB475E" w:rsidRPr="00DC22CE" w:rsidRDefault="00DB475E" w:rsidP="005B6A0F">
            <w:pPr>
              <w:jc w:val="center"/>
              <w:rPr>
                <w:rFonts w:ascii="Palatino Linotype" w:hAnsi="Palatino Linotype" w:cs="Times New Roman"/>
                <w:color w:val="000000" w:themeColor="text1"/>
              </w:rPr>
            </w:pPr>
            <w:r w:rsidRPr="00DC22CE">
              <w:rPr>
                <w:rFonts w:ascii="Palatino Linotype" w:hAnsi="Palatino Linotype" w:cs="Times New Roman"/>
                <w:color w:val="000000" w:themeColor="text1"/>
              </w:rPr>
              <w:t>(Rúbrica)</w:t>
            </w:r>
          </w:p>
        </w:tc>
      </w:tr>
      <w:tr w:rsidR="00DB475E" w:rsidRPr="00DC22CE" w:rsidTr="005B6A0F">
        <w:trPr>
          <w:trHeight w:val="1648"/>
        </w:trPr>
        <w:tc>
          <w:tcPr>
            <w:tcW w:w="9073" w:type="dxa"/>
            <w:gridSpan w:val="2"/>
            <w:vAlign w:val="center"/>
          </w:tcPr>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r w:rsidRPr="00DC22CE">
              <w:rPr>
                <w:rFonts w:ascii="Palatino Linotype" w:hAnsi="Palatino Linotype" w:cs="Times New Roman"/>
                <w:b/>
                <w:color w:val="000000" w:themeColor="text1"/>
              </w:rPr>
              <w:t>Javier Martínez Cruz</w:t>
            </w:r>
          </w:p>
          <w:p w:rsidR="00DB475E" w:rsidRPr="00DC22CE" w:rsidRDefault="00DB475E" w:rsidP="005B6A0F">
            <w:pPr>
              <w:jc w:val="center"/>
              <w:rPr>
                <w:rFonts w:ascii="Palatino Linotype" w:hAnsi="Palatino Linotype" w:cs="Times New Roman"/>
                <w:color w:val="000000" w:themeColor="text1"/>
              </w:rPr>
            </w:pPr>
            <w:r w:rsidRPr="00DC22CE">
              <w:rPr>
                <w:rFonts w:ascii="Palatino Linotype" w:hAnsi="Palatino Linotype" w:cs="Times New Roman"/>
                <w:color w:val="000000" w:themeColor="text1"/>
              </w:rPr>
              <w:t>Comisionado</w:t>
            </w:r>
          </w:p>
          <w:p w:rsidR="00DB475E" w:rsidRPr="00DC22CE" w:rsidRDefault="00DB475E" w:rsidP="005B6A0F">
            <w:pPr>
              <w:jc w:val="center"/>
              <w:rPr>
                <w:rFonts w:ascii="Palatino Linotype" w:hAnsi="Palatino Linotype" w:cs="Times New Roman"/>
                <w:color w:val="000000" w:themeColor="text1"/>
              </w:rPr>
            </w:pPr>
            <w:r w:rsidRPr="00DC22CE">
              <w:rPr>
                <w:rFonts w:ascii="Palatino Linotype" w:hAnsi="Palatino Linotype" w:cs="Times New Roman"/>
                <w:color w:val="000000" w:themeColor="text1"/>
              </w:rPr>
              <w:t>(Rúbrica)</w:t>
            </w:r>
          </w:p>
        </w:tc>
      </w:tr>
      <w:tr w:rsidR="00DB475E" w:rsidRPr="00DC22CE" w:rsidTr="005B6A0F">
        <w:trPr>
          <w:trHeight w:val="1557"/>
        </w:trPr>
        <w:tc>
          <w:tcPr>
            <w:tcW w:w="9073" w:type="dxa"/>
            <w:gridSpan w:val="2"/>
            <w:vAlign w:val="center"/>
          </w:tcPr>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p>
          <w:p w:rsidR="00DB475E" w:rsidRPr="00DC22CE" w:rsidRDefault="00DB475E" w:rsidP="005B6A0F">
            <w:pPr>
              <w:jc w:val="center"/>
              <w:rPr>
                <w:rFonts w:ascii="Palatino Linotype" w:hAnsi="Palatino Linotype" w:cs="Times New Roman"/>
                <w:b/>
                <w:color w:val="000000" w:themeColor="text1"/>
              </w:rPr>
            </w:pPr>
            <w:r w:rsidRPr="00DC22CE">
              <w:rPr>
                <w:rFonts w:ascii="Palatino Linotype" w:hAnsi="Palatino Linotype" w:cs="Times New Roman"/>
                <w:b/>
                <w:color w:val="000000" w:themeColor="text1"/>
              </w:rPr>
              <w:t>Alexis Tapia Ramírez</w:t>
            </w:r>
          </w:p>
          <w:p w:rsidR="00DB475E" w:rsidRPr="00DC22CE" w:rsidRDefault="00DB475E" w:rsidP="005B6A0F">
            <w:pPr>
              <w:jc w:val="center"/>
              <w:rPr>
                <w:rFonts w:ascii="Palatino Linotype" w:hAnsi="Palatino Linotype" w:cs="Times New Roman"/>
                <w:color w:val="000000" w:themeColor="text1"/>
              </w:rPr>
            </w:pPr>
            <w:r w:rsidRPr="00DC22CE">
              <w:rPr>
                <w:rFonts w:ascii="Palatino Linotype" w:hAnsi="Palatino Linotype" w:cs="Times New Roman"/>
                <w:color w:val="000000" w:themeColor="text1"/>
              </w:rPr>
              <w:t>Secretario Técnico del Pleno</w:t>
            </w:r>
          </w:p>
          <w:p w:rsidR="00DB475E" w:rsidRPr="00DC22CE" w:rsidRDefault="00DB475E" w:rsidP="005B6A0F">
            <w:pPr>
              <w:jc w:val="center"/>
              <w:rPr>
                <w:rFonts w:ascii="Palatino Linotype" w:hAnsi="Palatino Linotype" w:cs="Times New Roman"/>
                <w:color w:val="000000" w:themeColor="text1"/>
              </w:rPr>
            </w:pPr>
            <w:r w:rsidRPr="00DC22CE">
              <w:rPr>
                <w:rFonts w:ascii="Palatino Linotype" w:hAnsi="Palatino Linotype" w:cs="Times New Roman"/>
                <w:color w:val="000000" w:themeColor="text1"/>
              </w:rPr>
              <w:t>(Rúbrica)</w:t>
            </w:r>
          </w:p>
        </w:tc>
      </w:tr>
    </w:tbl>
    <w:p w:rsidR="00DB475E" w:rsidRPr="00DB475E" w:rsidRDefault="00DB475E" w:rsidP="00DB475E">
      <w:pPr>
        <w:rPr>
          <w:lang w:val="es-MX" w:eastAsia="en-US"/>
        </w:rPr>
      </w:pPr>
      <w:r w:rsidRPr="00DC22CE">
        <w:rPr>
          <w:rFonts w:ascii="Palatino Linotype" w:hAnsi="Palatino Linotype" w:cs="Arial"/>
          <w:color w:val="000000" w:themeColor="text1"/>
        </w:rPr>
        <w:t xml:space="preserve">Esta hoja corresponde a la resolución de ocho (08) de agosto de dos mil dieciocho emitida en el recurso de revisión </w:t>
      </w:r>
      <w:r w:rsidRPr="00DC22CE">
        <w:rPr>
          <w:rFonts w:ascii="Palatino Linotype" w:hAnsi="Palatino Linotype" w:cs="Arial"/>
          <w:b/>
          <w:bCs/>
          <w:lang w:eastAsia="es-MX"/>
        </w:rPr>
        <w:t>01905/INFOEM/IP/RR/2018 y acumulados.</w:t>
      </w:r>
      <w:r>
        <w:rPr>
          <w:rFonts w:ascii="Palatino Linotype" w:hAnsi="Palatino Linotype" w:cs="Arial"/>
          <w:b/>
          <w:bCs/>
          <w:lang w:eastAsia="es-MX"/>
        </w:rPr>
        <w:t xml:space="preserve"> </w:t>
      </w:r>
      <w:bookmarkEnd w:id="9"/>
      <w:bookmarkEnd w:id="10"/>
      <w:bookmarkEnd w:id="11"/>
    </w:p>
    <w:sectPr w:rsidR="00DB475E" w:rsidRPr="00DB475E" w:rsidSect="00141DF6">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272" w:rsidRDefault="00504272" w:rsidP="008B6F5F">
      <w:r>
        <w:separator/>
      </w:r>
    </w:p>
  </w:endnote>
  <w:endnote w:type="continuationSeparator" w:id="0">
    <w:p w:rsidR="00504272" w:rsidRDefault="00504272"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C5630F" w:rsidRPr="000A2541" w:rsidRDefault="00C5630F">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3F11A6">
              <w:rPr>
                <w:rFonts w:ascii="Palatino Linotype" w:hAnsi="Palatino Linotype"/>
                <w:b/>
                <w:bCs/>
                <w:noProof/>
              </w:rPr>
              <w:t>72</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3F11A6">
              <w:rPr>
                <w:rFonts w:ascii="Palatino Linotype" w:hAnsi="Palatino Linotype"/>
                <w:b/>
                <w:bCs/>
                <w:noProof/>
              </w:rPr>
              <w:t>74</w:t>
            </w:r>
            <w:r w:rsidRPr="000A2541">
              <w:rPr>
                <w:rFonts w:ascii="Palatino Linotype" w:hAnsi="Palatino Linotype"/>
                <w:b/>
                <w:bCs/>
              </w:rPr>
              <w:fldChar w:fldCharType="end"/>
            </w:r>
          </w:p>
        </w:sdtContent>
      </w:sdt>
    </w:sdtContent>
  </w:sdt>
  <w:p w:rsidR="00C5630F" w:rsidRDefault="00C563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30F" w:rsidRPr="00883450" w:rsidRDefault="00C5630F"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F11A6" w:rsidRPr="003F11A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F11A6" w:rsidRPr="003F11A6">
      <w:rPr>
        <w:rFonts w:ascii="Palatino Linotype" w:hAnsi="Palatino Linotype"/>
        <w:noProof/>
        <w:sz w:val="22"/>
        <w:szCs w:val="22"/>
        <w:lang w:val="es-ES"/>
      </w:rPr>
      <w:t>74</w:t>
    </w:r>
    <w:r w:rsidRPr="00883450">
      <w:rPr>
        <w:rFonts w:ascii="Palatino Linotype" w:hAnsi="Palatino Linotype"/>
        <w:sz w:val="22"/>
        <w:szCs w:val="22"/>
      </w:rPr>
      <w:fldChar w:fldCharType="end"/>
    </w:r>
  </w:p>
  <w:p w:rsidR="00C5630F" w:rsidRPr="00883450" w:rsidRDefault="00C5630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272" w:rsidRDefault="00504272" w:rsidP="008B6F5F">
      <w:r>
        <w:separator/>
      </w:r>
    </w:p>
  </w:footnote>
  <w:footnote w:type="continuationSeparator" w:id="0">
    <w:p w:rsidR="00504272" w:rsidRDefault="00504272" w:rsidP="008B6F5F">
      <w:r>
        <w:continuationSeparator/>
      </w:r>
    </w:p>
  </w:footnote>
  <w:footnote w:id="1">
    <w:p w:rsidR="00C5630F" w:rsidRPr="00F75272" w:rsidRDefault="00C5630F" w:rsidP="00500D9A">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C5630F" w:rsidRPr="004B5E61" w:rsidRDefault="00C5630F">
      <w:pPr>
        <w:pStyle w:val="Textonotapie"/>
        <w:rPr>
          <w:lang w:val="es-MX"/>
        </w:rPr>
      </w:pPr>
      <w:r>
        <w:rPr>
          <w:rStyle w:val="Refdenotaalpie"/>
        </w:rPr>
        <w:footnoteRef/>
      </w:r>
      <w:r>
        <w:t xml:space="preserve"> </w:t>
      </w:r>
      <w:r>
        <w:rPr>
          <w:lang w:val="es-MX"/>
        </w:rPr>
        <w:t xml:space="preserve">Disponible para su consulta en </w:t>
      </w:r>
      <w:hyperlink r:id="rId1" w:history="1">
        <w:r w:rsidRPr="00CC65A7">
          <w:rPr>
            <w:rStyle w:val="Hipervnculo"/>
            <w:lang w:val="es-MX"/>
          </w:rPr>
          <w:t>http://www.dof.gob.mx/nota_detalle.php?codigo=5436056&amp;fecha=04/05/2016</w:t>
        </w:r>
      </w:hyperlink>
    </w:p>
  </w:footnote>
  <w:footnote w:id="3">
    <w:p w:rsidR="00C5630F" w:rsidRPr="00DD0A04" w:rsidRDefault="00C5630F" w:rsidP="003338CC">
      <w:pPr>
        <w:pStyle w:val="Textonotapie"/>
        <w:jc w:val="both"/>
        <w:rPr>
          <w:lang w:val="es-MX"/>
        </w:rPr>
      </w:pPr>
      <w:r>
        <w:rPr>
          <w:rStyle w:val="Refdenotaalpie"/>
        </w:rPr>
        <w:footnoteRef/>
      </w:r>
      <w:r>
        <w:t xml:space="preserve"> </w:t>
      </w:r>
      <w:r>
        <w:rPr>
          <w:lang w:val="es-MX"/>
        </w:rPr>
        <w:t xml:space="preserve">José Antonio Ramírez </w:t>
      </w:r>
      <w:proofErr w:type="spellStart"/>
      <w:r>
        <w:rPr>
          <w:lang w:val="es-MX"/>
        </w:rPr>
        <w:t>Deleón</w:t>
      </w:r>
      <w:proofErr w:type="spellEnd"/>
      <w:r>
        <w:rPr>
          <w:lang w:val="es-MX"/>
        </w:rPr>
        <w:t xml:space="preserve"> (2016) Diseño de instrumentos de descripción archivística, Ciudad de México, Dirección General de Gestión de la Información y Estudios del INAI.</w:t>
      </w:r>
    </w:p>
  </w:footnote>
  <w:footnote w:id="4">
    <w:p w:rsidR="00C5630F" w:rsidRPr="005D1664" w:rsidRDefault="00C5630F">
      <w:pPr>
        <w:pStyle w:val="Textonotapie"/>
        <w:rPr>
          <w:lang w:val="es-MX"/>
        </w:rPr>
      </w:pPr>
      <w:r>
        <w:rPr>
          <w:rStyle w:val="Refdenotaalpie"/>
        </w:rPr>
        <w:footnoteRef/>
      </w:r>
      <w:r>
        <w:t xml:space="preserve"> Disponible para su consulta en </w:t>
      </w:r>
      <w:hyperlink r:id="rId2" w:history="1">
        <w:r w:rsidRPr="00884AE9">
          <w:rPr>
            <w:rStyle w:val="Hipervnculo"/>
          </w:rPr>
          <w:t>https://www.ipomex.org.mx/ipo3/lgt/indice/upvt/art_92_xlix/0.web</w:t>
        </w:r>
      </w:hyperlink>
    </w:p>
  </w:footnote>
  <w:footnote w:id="5">
    <w:p w:rsidR="00C5630F" w:rsidRPr="00D71A2B" w:rsidRDefault="00C5630F">
      <w:pPr>
        <w:pStyle w:val="Textonotapie"/>
        <w:rPr>
          <w:lang w:val="es-MX"/>
        </w:rPr>
      </w:pPr>
      <w:r>
        <w:rPr>
          <w:rStyle w:val="Refdenotaalpie"/>
        </w:rPr>
        <w:footnoteRef/>
      </w:r>
      <w:r>
        <w:t xml:space="preserve"> </w:t>
      </w:r>
      <w:hyperlink r:id="rId3" w:history="1">
        <w:r w:rsidRPr="00121688">
          <w:rPr>
            <w:rStyle w:val="Hipervnculo"/>
          </w:rPr>
          <w:t>http://legislacion.edomex.gob.mx/sites/legislacion.edomex.gob.mx/files/files/pdf/gct/2006/nov133.pdf</w:t>
        </w:r>
      </w:hyperlink>
    </w:p>
  </w:footnote>
  <w:footnote w:id="6">
    <w:p w:rsidR="00C5630F" w:rsidRDefault="00C5630F" w:rsidP="001F4C8F">
      <w:pPr>
        <w:pStyle w:val="Textonotapie"/>
      </w:pPr>
      <w:r>
        <w:rPr>
          <w:rStyle w:val="Refdenotaalpie"/>
        </w:rPr>
        <w:footnoteRef/>
      </w:r>
      <w:r>
        <w:t xml:space="preserve"> Convención Americana sobre Derechos Humanos. Artículo 13.</w:t>
      </w:r>
    </w:p>
  </w:footnote>
  <w:footnote w:id="7">
    <w:p w:rsidR="00C5630F" w:rsidRDefault="00C5630F" w:rsidP="001F4C8F">
      <w:pPr>
        <w:pStyle w:val="Textonotapie"/>
      </w:pPr>
      <w:r>
        <w:rPr>
          <w:rStyle w:val="Refdenotaalpie"/>
        </w:rPr>
        <w:footnoteRef/>
      </w:r>
      <w:r>
        <w:t xml:space="preserve"> Constitución Política de los Estados Unidos Mexicanos. Artículo sexto, sección A, Fracción I.</w:t>
      </w:r>
    </w:p>
  </w:footnote>
  <w:footnote w:id="8">
    <w:p w:rsidR="00C5630F" w:rsidRDefault="00C5630F" w:rsidP="001F4C8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9">
    <w:p w:rsidR="00C5630F" w:rsidRDefault="00C5630F" w:rsidP="001F4C8F">
      <w:pPr>
        <w:pStyle w:val="Textonotapie"/>
      </w:pPr>
      <w:r>
        <w:rPr>
          <w:rStyle w:val="Refdenotaalpie"/>
        </w:rPr>
        <w:footnoteRef/>
      </w:r>
      <w:r>
        <w:t xml:space="preserve"> Ibídem. Párr. 87.</w:t>
      </w:r>
    </w:p>
  </w:footnote>
  <w:footnote w:id="10">
    <w:p w:rsidR="00C5630F" w:rsidRDefault="00C5630F" w:rsidP="001F4C8F">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4" w:history="1">
        <w:r w:rsidRPr="0089286F">
          <w:rPr>
            <w:rStyle w:val="Hipervnculo"/>
          </w:rPr>
          <w:t>http://www.oas.org/es/cidh/expresion/documentos_basicos/declaraciones.asp</w:t>
        </w:r>
      </w:hyperlink>
      <w:r>
        <w:t>.</w:t>
      </w:r>
    </w:p>
  </w:footnote>
  <w:footnote w:id="11">
    <w:p w:rsidR="00C5630F" w:rsidRPr="00995640" w:rsidRDefault="00C5630F">
      <w:pPr>
        <w:pStyle w:val="Textonotapie"/>
        <w:rPr>
          <w:lang w:val="es-MX"/>
        </w:rPr>
      </w:pPr>
      <w:r>
        <w:rPr>
          <w:rStyle w:val="Refdenotaalpie"/>
        </w:rPr>
        <w:footnoteRef/>
      </w:r>
      <w:r>
        <w:t xml:space="preserve"> </w:t>
      </w:r>
      <w:r>
        <w:rPr>
          <w:lang w:val="es-MX"/>
        </w:rPr>
        <w:t>Párrafo tercero, Artículo 165, Ley de Transparencia y Acceso a la Información Pública del Estado de México y Municipios.</w:t>
      </w:r>
    </w:p>
  </w:footnote>
  <w:footnote w:id="12">
    <w:p w:rsidR="00C5630F" w:rsidRDefault="00C5630F" w:rsidP="00E8187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5630F" w:rsidRDefault="00C5630F" w:rsidP="00E8187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5630F" w:rsidRPr="001E1F95" w:rsidRDefault="00C5630F" w:rsidP="00E8187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3">
    <w:p w:rsidR="00C5630F" w:rsidRPr="00034B44" w:rsidRDefault="00C5630F" w:rsidP="00E81879">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C5630F" w:rsidRPr="00034B44" w:rsidRDefault="00C5630F" w:rsidP="00E81879">
      <w:pPr>
        <w:pStyle w:val="Textonotapie"/>
        <w:jc w:val="both"/>
        <w:rPr>
          <w:rFonts w:ascii="Palatino Linotype" w:hAnsi="Palatino Linotype"/>
          <w:sz w:val="18"/>
        </w:rPr>
      </w:pPr>
      <w:r w:rsidRPr="00034B44">
        <w:rPr>
          <w:rFonts w:ascii="Palatino Linotype" w:hAnsi="Palatino Linotype"/>
          <w:sz w:val="18"/>
        </w:rPr>
        <w:t xml:space="preserve"> (…)</w:t>
      </w:r>
    </w:p>
    <w:p w:rsidR="00C5630F" w:rsidRPr="00034B44" w:rsidRDefault="00C5630F" w:rsidP="00E8187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5630F" w:rsidRPr="00EF13C1" w:rsidTr="00646380">
      <w:trPr>
        <w:trHeight w:val="138"/>
        <w:jc w:val="right"/>
      </w:trPr>
      <w:tc>
        <w:tcPr>
          <w:tcW w:w="2552" w:type="dxa"/>
          <w:vAlign w:val="center"/>
        </w:tcPr>
        <w:p w:rsidR="00C5630F" w:rsidRPr="00EF13C1" w:rsidRDefault="00C5630F"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C5630F" w:rsidRPr="00EF13C1" w:rsidRDefault="00C5630F" w:rsidP="009A66DF">
          <w:pPr>
            <w:pStyle w:val="Encabezado"/>
            <w:jc w:val="right"/>
            <w:rPr>
              <w:rFonts w:ascii="Palatino Linotype" w:hAnsi="Palatino Linotype"/>
              <w:b/>
              <w:sz w:val="22"/>
              <w:szCs w:val="22"/>
            </w:rPr>
          </w:pPr>
          <w:r>
            <w:rPr>
              <w:rFonts w:ascii="Palatino Linotype" w:hAnsi="Palatino Linotype" w:cs="Arial"/>
              <w:b/>
              <w:bCs/>
              <w:sz w:val="22"/>
              <w:szCs w:val="22"/>
              <w:lang w:eastAsia="es-MX"/>
            </w:rPr>
            <w:t>01905/INFOEM/IP/RR/2018 y acumulados</w:t>
          </w:r>
        </w:p>
      </w:tc>
    </w:tr>
    <w:tr w:rsidR="00C5630F" w:rsidRPr="00EF13C1" w:rsidTr="00646380">
      <w:trPr>
        <w:trHeight w:val="321"/>
        <w:jc w:val="right"/>
      </w:trPr>
      <w:tc>
        <w:tcPr>
          <w:tcW w:w="2552" w:type="dxa"/>
          <w:vAlign w:val="center"/>
        </w:tcPr>
        <w:p w:rsidR="00C5630F" w:rsidRPr="00EF13C1" w:rsidRDefault="00C5630F"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C5630F" w:rsidRPr="00EF13C1" w:rsidRDefault="00C5630F" w:rsidP="00FB61C7">
          <w:pPr>
            <w:pStyle w:val="Encabezado"/>
            <w:jc w:val="right"/>
            <w:rPr>
              <w:rFonts w:ascii="Palatino Linotype" w:hAnsi="Palatino Linotype"/>
              <w:b/>
              <w:sz w:val="22"/>
              <w:szCs w:val="22"/>
            </w:rPr>
          </w:pPr>
          <w:r>
            <w:rPr>
              <w:rFonts w:ascii="Palatino Linotype" w:hAnsi="Palatino Linotype"/>
              <w:b/>
              <w:bCs/>
              <w:sz w:val="22"/>
              <w:szCs w:val="22"/>
            </w:rPr>
            <w:t>Universidad Politécnica del Valle de Toluca</w:t>
          </w:r>
          <w:r w:rsidRPr="00EF13C1">
            <w:rPr>
              <w:rFonts w:ascii="Palatino Linotype" w:hAnsi="Palatino Linotype"/>
              <w:b/>
              <w:sz w:val="22"/>
              <w:szCs w:val="22"/>
            </w:rPr>
            <w:t xml:space="preserve">    </w:t>
          </w:r>
        </w:p>
      </w:tc>
    </w:tr>
    <w:tr w:rsidR="00C5630F" w:rsidRPr="00EF13C1" w:rsidTr="00646380">
      <w:trPr>
        <w:trHeight w:val="321"/>
        <w:jc w:val="right"/>
      </w:trPr>
      <w:tc>
        <w:tcPr>
          <w:tcW w:w="2552" w:type="dxa"/>
          <w:vAlign w:val="center"/>
        </w:tcPr>
        <w:p w:rsidR="00C5630F" w:rsidRPr="00EF13C1" w:rsidRDefault="00C5630F"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C5630F" w:rsidRPr="00EF13C1" w:rsidRDefault="00C5630F"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C5630F" w:rsidRDefault="00C5630F"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C5630F" w:rsidRPr="00182113" w:rsidTr="00141DF6">
      <w:trPr>
        <w:trHeight w:val="138"/>
      </w:trPr>
      <w:tc>
        <w:tcPr>
          <w:tcW w:w="2532" w:type="dxa"/>
          <w:vAlign w:val="center"/>
        </w:tcPr>
        <w:p w:rsidR="00C5630F" w:rsidRPr="00EF13C1" w:rsidRDefault="00C5630F"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C5630F" w:rsidRPr="00EF13C1" w:rsidRDefault="00C5630F" w:rsidP="00504A3D">
          <w:pPr>
            <w:pStyle w:val="Encabezado"/>
            <w:jc w:val="right"/>
            <w:rPr>
              <w:rFonts w:ascii="Palatino Linotype" w:hAnsi="Palatino Linotype"/>
              <w:b/>
              <w:sz w:val="22"/>
              <w:szCs w:val="22"/>
            </w:rPr>
          </w:pPr>
          <w:r>
            <w:rPr>
              <w:rFonts w:ascii="Palatino Linotype" w:hAnsi="Palatino Linotype" w:cs="Arial"/>
              <w:b/>
              <w:bCs/>
              <w:sz w:val="22"/>
              <w:szCs w:val="22"/>
              <w:lang w:eastAsia="es-MX"/>
            </w:rPr>
            <w:t>01905/INFOEM/IP/RR/2018 y acumulados</w:t>
          </w:r>
        </w:p>
      </w:tc>
      <w:tc>
        <w:tcPr>
          <w:tcW w:w="2532" w:type="dxa"/>
          <w:vAlign w:val="center"/>
        </w:tcPr>
        <w:p w:rsidR="00C5630F" w:rsidRPr="00182113" w:rsidRDefault="00C5630F" w:rsidP="00141DF6">
          <w:pPr>
            <w:rPr>
              <w:rFonts w:ascii="Palatino Linotype" w:hAnsi="Palatino Linotype"/>
              <w:b/>
              <w:sz w:val="22"/>
              <w:szCs w:val="22"/>
            </w:rPr>
          </w:pPr>
        </w:p>
      </w:tc>
      <w:tc>
        <w:tcPr>
          <w:tcW w:w="236" w:type="dxa"/>
          <w:vAlign w:val="center"/>
        </w:tcPr>
        <w:p w:rsidR="00C5630F" w:rsidRPr="00182113" w:rsidRDefault="00C5630F" w:rsidP="00141DF6">
          <w:pPr>
            <w:pStyle w:val="Encabezado"/>
            <w:jc w:val="center"/>
            <w:rPr>
              <w:rFonts w:ascii="Palatino Linotype" w:hAnsi="Palatino Linotype"/>
              <w:b/>
              <w:sz w:val="22"/>
              <w:szCs w:val="22"/>
            </w:rPr>
          </w:pPr>
        </w:p>
      </w:tc>
      <w:tc>
        <w:tcPr>
          <w:tcW w:w="3261" w:type="dxa"/>
          <w:vAlign w:val="center"/>
        </w:tcPr>
        <w:p w:rsidR="00C5630F" w:rsidRPr="00182113" w:rsidRDefault="00C5630F" w:rsidP="00141DF6">
          <w:pPr>
            <w:pStyle w:val="Encabezado"/>
            <w:rPr>
              <w:rFonts w:ascii="Palatino Linotype" w:hAnsi="Palatino Linotype"/>
              <w:b/>
              <w:sz w:val="22"/>
              <w:szCs w:val="22"/>
            </w:rPr>
          </w:pPr>
        </w:p>
      </w:tc>
    </w:tr>
    <w:tr w:rsidR="00C5630F" w:rsidRPr="00182113" w:rsidTr="00141DF6">
      <w:trPr>
        <w:trHeight w:val="227"/>
      </w:trPr>
      <w:tc>
        <w:tcPr>
          <w:tcW w:w="2532" w:type="dxa"/>
          <w:vAlign w:val="center"/>
        </w:tcPr>
        <w:p w:rsidR="00C5630F" w:rsidRPr="00EF13C1" w:rsidRDefault="00C5630F"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C5630F" w:rsidRPr="00EF13C1" w:rsidRDefault="00B13388" w:rsidP="00141DF6">
          <w:pPr>
            <w:pStyle w:val="Encabezado"/>
            <w:jc w:val="right"/>
            <w:rPr>
              <w:rFonts w:ascii="Palatino Linotype" w:hAnsi="Palatino Linotype"/>
              <w:b/>
              <w:sz w:val="22"/>
              <w:szCs w:val="22"/>
            </w:rPr>
          </w:pPr>
          <w:r w:rsidRPr="00B13388">
            <w:rPr>
              <w:rFonts w:ascii="Palatino Linotype" w:hAnsi="Palatino Linotype"/>
              <w:b/>
              <w:sz w:val="22"/>
              <w:szCs w:val="22"/>
              <w:highlight w:val="black"/>
            </w:rPr>
            <w:t>----------------------------------------</w:t>
          </w:r>
        </w:p>
      </w:tc>
      <w:tc>
        <w:tcPr>
          <w:tcW w:w="2532" w:type="dxa"/>
          <w:vAlign w:val="center"/>
        </w:tcPr>
        <w:p w:rsidR="00C5630F" w:rsidRPr="00182113" w:rsidRDefault="00C5630F" w:rsidP="00141DF6">
          <w:pPr>
            <w:rPr>
              <w:rFonts w:ascii="Palatino Linotype" w:hAnsi="Palatino Linotype"/>
              <w:b/>
              <w:sz w:val="22"/>
              <w:szCs w:val="22"/>
            </w:rPr>
          </w:pPr>
        </w:p>
      </w:tc>
      <w:tc>
        <w:tcPr>
          <w:tcW w:w="236" w:type="dxa"/>
          <w:vAlign w:val="center"/>
        </w:tcPr>
        <w:p w:rsidR="00C5630F" w:rsidRPr="00182113" w:rsidRDefault="00C5630F" w:rsidP="00141DF6">
          <w:pPr>
            <w:pStyle w:val="Encabezado"/>
            <w:jc w:val="center"/>
            <w:rPr>
              <w:rFonts w:ascii="Palatino Linotype" w:hAnsi="Palatino Linotype"/>
              <w:b/>
              <w:sz w:val="22"/>
              <w:szCs w:val="22"/>
            </w:rPr>
          </w:pPr>
        </w:p>
      </w:tc>
      <w:tc>
        <w:tcPr>
          <w:tcW w:w="3261" w:type="dxa"/>
          <w:vAlign w:val="center"/>
        </w:tcPr>
        <w:p w:rsidR="00C5630F" w:rsidRPr="00182113" w:rsidRDefault="00C5630F" w:rsidP="00141DF6">
          <w:pPr>
            <w:pStyle w:val="Encabezado"/>
            <w:rPr>
              <w:rFonts w:ascii="Palatino Linotype" w:hAnsi="Palatino Linotype"/>
              <w:b/>
              <w:sz w:val="22"/>
              <w:szCs w:val="22"/>
            </w:rPr>
          </w:pPr>
        </w:p>
      </w:tc>
    </w:tr>
    <w:tr w:rsidR="00C5630F" w:rsidRPr="00182113" w:rsidTr="00141DF6">
      <w:trPr>
        <w:trHeight w:val="232"/>
      </w:trPr>
      <w:tc>
        <w:tcPr>
          <w:tcW w:w="2532" w:type="dxa"/>
          <w:vAlign w:val="center"/>
        </w:tcPr>
        <w:p w:rsidR="00C5630F" w:rsidRPr="00EF13C1" w:rsidRDefault="00C5630F"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C5630F" w:rsidRPr="00EF13C1" w:rsidRDefault="00C5630F" w:rsidP="00FB61C7">
          <w:pPr>
            <w:pStyle w:val="Encabezado"/>
            <w:jc w:val="right"/>
            <w:rPr>
              <w:rFonts w:ascii="Palatino Linotype" w:hAnsi="Palatino Linotype"/>
              <w:b/>
              <w:sz w:val="22"/>
              <w:szCs w:val="22"/>
            </w:rPr>
          </w:pPr>
          <w:r>
            <w:rPr>
              <w:rFonts w:ascii="Palatino Linotype" w:hAnsi="Palatino Linotype"/>
              <w:b/>
              <w:bCs/>
              <w:sz w:val="22"/>
              <w:szCs w:val="22"/>
            </w:rPr>
            <w:t>Universidad Politécnica del Valle de Toluca</w:t>
          </w:r>
          <w:r w:rsidRPr="00EF13C1">
            <w:rPr>
              <w:rFonts w:ascii="Palatino Linotype" w:hAnsi="Palatino Linotype"/>
              <w:b/>
              <w:sz w:val="22"/>
              <w:szCs w:val="22"/>
            </w:rPr>
            <w:t xml:space="preserve"> </w:t>
          </w:r>
        </w:p>
      </w:tc>
      <w:tc>
        <w:tcPr>
          <w:tcW w:w="2532" w:type="dxa"/>
          <w:vAlign w:val="center"/>
        </w:tcPr>
        <w:p w:rsidR="00C5630F" w:rsidRPr="00182113" w:rsidRDefault="00C5630F" w:rsidP="00141DF6">
          <w:pPr>
            <w:rPr>
              <w:rFonts w:ascii="Palatino Linotype" w:hAnsi="Palatino Linotype"/>
              <w:b/>
              <w:sz w:val="22"/>
              <w:szCs w:val="22"/>
            </w:rPr>
          </w:pPr>
        </w:p>
      </w:tc>
      <w:tc>
        <w:tcPr>
          <w:tcW w:w="236" w:type="dxa"/>
          <w:vAlign w:val="center"/>
        </w:tcPr>
        <w:p w:rsidR="00C5630F" w:rsidRPr="00182113" w:rsidRDefault="00C5630F" w:rsidP="00141DF6">
          <w:pPr>
            <w:pStyle w:val="Encabezado"/>
            <w:jc w:val="center"/>
            <w:rPr>
              <w:rFonts w:ascii="Palatino Linotype" w:hAnsi="Palatino Linotype"/>
              <w:b/>
              <w:sz w:val="22"/>
              <w:szCs w:val="22"/>
            </w:rPr>
          </w:pPr>
        </w:p>
      </w:tc>
      <w:tc>
        <w:tcPr>
          <w:tcW w:w="3261" w:type="dxa"/>
          <w:vAlign w:val="center"/>
        </w:tcPr>
        <w:p w:rsidR="00C5630F" w:rsidRPr="00182113" w:rsidRDefault="00C5630F" w:rsidP="00141DF6">
          <w:pPr>
            <w:pStyle w:val="Encabezado"/>
            <w:rPr>
              <w:rFonts w:ascii="Palatino Linotype" w:hAnsi="Palatino Linotype"/>
              <w:b/>
              <w:sz w:val="22"/>
              <w:szCs w:val="22"/>
            </w:rPr>
          </w:pPr>
        </w:p>
      </w:tc>
    </w:tr>
    <w:tr w:rsidR="00C5630F" w:rsidRPr="00182113" w:rsidTr="00141DF6">
      <w:trPr>
        <w:trHeight w:val="320"/>
      </w:trPr>
      <w:tc>
        <w:tcPr>
          <w:tcW w:w="2532" w:type="dxa"/>
          <w:vAlign w:val="center"/>
        </w:tcPr>
        <w:p w:rsidR="00C5630F" w:rsidRPr="00EF13C1" w:rsidRDefault="00C5630F"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C5630F" w:rsidRPr="00EF13C1" w:rsidRDefault="00C5630F"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C5630F" w:rsidRPr="00182113" w:rsidRDefault="00C5630F" w:rsidP="00141DF6">
          <w:pPr>
            <w:rPr>
              <w:rFonts w:ascii="Palatino Linotype" w:hAnsi="Palatino Linotype"/>
              <w:b/>
              <w:sz w:val="22"/>
              <w:szCs w:val="22"/>
            </w:rPr>
          </w:pPr>
        </w:p>
      </w:tc>
      <w:tc>
        <w:tcPr>
          <w:tcW w:w="236" w:type="dxa"/>
          <w:vAlign w:val="center"/>
        </w:tcPr>
        <w:p w:rsidR="00C5630F" w:rsidRPr="00182113" w:rsidRDefault="00C5630F" w:rsidP="00141DF6">
          <w:pPr>
            <w:pStyle w:val="Encabezado"/>
            <w:jc w:val="center"/>
            <w:rPr>
              <w:rFonts w:ascii="Palatino Linotype" w:hAnsi="Palatino Linotype"/>
              <w:b/>
              <w:sz w:val="22"/>
              <w:szCs w:val="22"/>
            </w:rPr>
          </w:pPr>
        </w:p>
      </w:tc>
      <w:tc>
        <w:tcPr>
          <w:tcW w:w="3261" w:type="dxa"/>
          <w:vAlign w:val="center"/>
        </w:tcPr>
        <w:p w:rsidR="00C5630F" w:rsidRPr="00182113" w:rsidRDefault="00C5630F" w:rsidP="00141DF6">
          <w:pPr>
            <w:pStyle w:val="Encabezado"/>
            <w:rPr>
              <w:rFonts w:ascii="Palatino Linotype" w:hAnsi="Palatino Linotype"/>
              <w:b/>
              <w:sz w:val="22"/>
              <w:szCs w:val="22"/>
            </w:rPr>
          </w:pPr>
        </w:p>
      </w:tc>
    </w:tr>
  </w:tbl>
  <w:p w:rsidR="00C5630F" w:rsidRDefault="00C5630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46C14"/>
    <w:multiLevelType w:val="hybridMultilevel"/>
    <w:tmpl w:val="FFD63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ED4384"/>
    <w:multiLevelType w:val="hybridMultilevel"/>
    <w:tmpl w:val="E4402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B863DD"/>
    <w:multiLevelType w:val="hybridMultilevel"/>
    <w:tmpl w:val="76868184"/>
    <w:lvl w:ilvl="0" w:tplc="150499B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2B02FA"/>
    <w:multiLevelType w:val="hybridMultilevel"/>
    <w:tmpl w:val="AF7C97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E524A9"/>
    <w:multiLevelType w:val="hybridMultilevel"/>
    <w:tmpl w:val="72848D2C"/>
    <w:lvl w:ilvl="0" w:tplc="5D805D22">
      <w:start w:val="2"/>
      <w:numFmt w:val="upperLetter"/>
      <w:lvlText w:val="%1)"/>
      <w:lvlJc w:val="left"/>
      <w:pPr>
        <w:ind w:left="720" w:hanging="360"/>
      </w:pPr>
      <w:rPr>
        <w:rFonts w:eastAsia="Calibri" w:cs="Arial"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3A5451"/>
    <w:multiLevelType w:val="hybridMultilevel"/>
    <w:tmpl w:val="26E8D71A"/>
    <w:lvl w:ilvl="0" w:tplc="62EA435A">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D3E7893"/>
    <w:multiLevelType w:val="hybridMultilevel"/>
    <w:tmpl w:val="DEC604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477777"/>
    <w:multiLevelType w:val="hybridMultilevel"/>
    <w:tmpl w:val="ADC4E7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711CB0"/>
    <w:multiLevelType w:val="hybridMultilevel"/>
    <w:tmpl w:val="0050483C"/>
    <w:lvl w:ilvl="0" w:tplc="7E88A656">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9E19F6"/>
    <w:multiLevelType w:val="hybridMultilevel"/>
    <w:tmpl w:val="43FEC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D726AD"/>
    <w:multiLevelType w:val="hybridMultilevel"/>
    <w:tmpl w:val="F504300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5ED000C"/>
    <w:multiLevelType w:val="hybridMultilevel"/>
    <w:tmpl w:val="FA100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87F2939"/>
    <w:multiLevelType w:val="hybridMultilevel"/>
    <w:tmpl w:val="5B346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3C471EBF"/>
    <w:multiLevelType w:val="hybridMultilevel"/>
    <w:tmpl w:val="6B5AEEB4"/>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3C6702BC"/>
    <w:multiLevelType w:val="hybridMultilevel"/>
    <w:tmpl w:val="128E50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8103ED"/>
    <w:multiLevelType w:val="hybridMultilevel"/>
    <w:tmpl w:val="74B02270"/>
    <w:lvl w:ilvl="0" w:tplc="080A000B">
      <w:start w:val="1"/>
      <w:numFmt w:val="bullet"/>
      <w:lvlText w:val=""/>
      <w:lvlJc w:val="left"/>
      <w:pPr>
        <w:ind w:left="0" w:hanging="360"/>
      </w:pPr>
      <w:rPr>
        <w:rFonts w:ascii="Wingdings" w:hAnsi="Wingdings" w:hint="default"/>
      </w:rPr>
    </w:lvl>
    <w:lvl w:ilvl="1" w:tplc="080A0003">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9">
    <w:nsid w:val="40B94757"/>
    <w:multiLevelType w:val="hybridMultilevel"/>
    <w:tmpl w:val="3DCE6F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0C86E93"/>
    <w:multiLevelType w:val="hybridMultilevel"/>
    <w:tmpl w:val="870E9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38F1294"/>
    <w:multiLevelType w:val="hybridMultilevel"/>
    <w:tmpl w:val="7DBAE326"/>
    <w:lvl w:ilvl="0" w:tplc="B476A85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6E75BA0"/>
    <w:multiLevelType w:val="hybridMultilevel"/>
    <w:tmpl w:val="606A217E"/>
    <w:lvl w:ilvl="0" w:tplc="09F69024">
      <w:start w:val="1"/>
      <w:numFmt w:val="upperLetter"/>
      <w:lvlText w:val="%1)"/>
      <w:lvlJc w:val="left"/>
      <w:pPr>
        <w:ind w:left="1080" w:hanging="360"/>
      </w:pPr>
      <w:rPr>
        <w:rFonts w:eastAsia="Calibri" w:cs="Arial"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D57401F"/>
    <w:multiLevelType w:val="hybridMultilevel"/>
    <w:tmpl w:val="3672154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4E734C40"/>
    <w:multiLevelType w:val="hybridMultilevel"/>
    <w:tmpl w:val="13748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32501D0"/>
    <w:multiLevelType w:val="hybridMultilevel"/>
    <w:tmpl w:val="AF7C97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59A676D5"/>
    <w:multiLevelType w:val="hybridMultilevel"/>
    <w:tmpl w:val="27344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B592525"/>
    <w:multiLevelType w:val="hybridMultilevel"/>
    <w:tmpl w:val="6ACC9AC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5B63358D"/>
    <w:multiLevelType w:val="hybridMultilevel"/>
    <w:tmpl w:val="153CFF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3FD3AB8"/>
    <w:multiLevelType w:val="hybridMultilevel"/>
    <w:tmpl w:val="E9449D8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94C5B11"/>
    <w:multiLevelType w:val="hybridMultilevel"/>
    <w:tmpl w:val="EEA83C3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F22439C"/>
    <w:multiLevelType w:val="hybridMultilevel"/>
    <w:tmpl w:val="13E20F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3E1513A"/>
    <w:multiLevelType w:val="hybridMultilevel"/>
    <w:tmpl w:val="8AEE72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9480F65"/>
    <w:multiLevelType w:val="hybridMultilevel"/>
    <w:tmpl w:val="8AB61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
  </w:num>
  <w:num w:numId="4">
    <w:abstractNumId w:val="8"/>
  </w:num>
  <w:num w:numId="5">
    <w:abstractNumId w:val="21"/>
  </w:num>
  <w:num w:numId="6">
    <w:abstractNumId w:val="24"/>
  </w:num>
  <w:num w:numId="7">
    <w:abstractNumId w:val="26"/>
  </w:num>
  <w:num w:numId="8">
    <w:abstractNumId w:val="20"/>
  </w:num>
  <w:num w:numId="9">
    <w:abstractNumId w:val="15"/>
  </w:num>
  <w:num w:numId="10">
    <w:abstractNumId w:val="27"/>
  </w:num>
  <w:num w:numId="11">
    <w:abstractNumId w:val="29"/>
  </w:num>
  <w:num w:numId="12">
    <w:abstractNumId w:val="32"/>
  </w:num>
  <w:num w:numId="13">
    <w:abstractNumId w:val="19"/>
  </w:num>
  <w:num w:numId="14">
    <w:abstractNumId w:val="3"/>
  </w:num>
  <w:num w:numId="15">
    <w:abstractNumId w:val="5"/>
  </w:num>
  <w:num w:numId="16">
    <w:abstractNumId w:val="28"/>
  </w:num>
  <w:num w:numId="17">
    <w:abstractNumId w:val="36"/>
  </w:num>
  <w:num w:numId="18">
    <w:abstractNumId w:val="7"/>
  </w:num>
  <w:num w:numId="19">
    <w:abstractNumId w:val="25"/>
  </w:num>
  <w:num w:numId="20">
    <w:abstractNumId w:val="16"/>
  </w:num>
  <w:num w:numId="21">
    <w:abstractNumId w:val="6"/>
  </w:num>
  <w:num w:numId="22">
    <w:abstractNumId w:val="18"/>
  </w:num>
  <w:num w:numId="23">
    <w:abstractNumId w:val="0"/>
  </w:num>
  <w:num w:numId="24">
    <w:abstractNumId w:val="14"/>
  </w:num>
  <w:num w:numId="25">
    <w:abstractNumId w:val="1"/>
  </w:num>
  <w:num w:numId="26">
    <w:abstractNumId w:val="22"/>
  </w:num>
  <w:num w:numId="27">
    <w:abstractNumId w:val="35"/>
  </w:num>
  <w:num w:numId="28">
    <w:abstractNumId w:val="34"/>
  </w:num>
  <w:num w:numId="29">
    <w:abstractNumId w:val="31"/>
  </w:num>
  <w:num w:numId="30">
    <w:abstractNumId w:val="17"/>
  </w:num>
  <w:num w:numId="31">
    <w:abstractNumId w:val="4"/>
  </w:num>
  <w:num w:numId="32">
    <w:abstractNumId w:val="23"/>
  </w:num>
  <w:num w:numId="33">
    <w:abstractNumId w:val="30"/>
  </w:num>
  <w:num w:numId="34">
    <w:abstractNumId w:val="37"/>
  </w:num>
  <w:num w:numId="35">
    <w:abstractNumId w:val="33"/>
  </w:num>
  <w:num w:numId="36">
    <w:abstractNumId w:val="11"/>
  </w:num>
  <w:num w:numId="37">
    <w:abstractNumId w:val="10"/>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2074"/>
    <w:rsid w:val="000129FA"/>
    <w:rsid w:val="00032ED4"/>
    <w:rsid w:val="00045D8E"/>
    <w:rsid w:val="000550E9"/>
    <w:rsid w:val="0007491E"/>
    <w:rsid w:val="000950C3"/>
    <w:rsid w:val="000A2541"/>
    <w:rsid w:val="000A79E0"/>
    <w:rsid w:val="000C37A1"/>
    <w:rsid w:val="000C5E2B"/>
    <w:rsid w:val="000E053C"/>
    <w:rsid w:val="000E4F0E"/>
    <w:rsid w:val="00101488"/>
    <w:rsid w:val="00102546"/>
    <w:rsid w:val="001308F8"/>
    <w:rsid w:val="001336BF"/>
    <w:rsid w:val="001370F7"/>
    <w:rsid w:val="00140005"/>
    <w:rsid w:val="00141DF6"/>
    <w:rsid w:val="001520C4"/>
    <w:rsid w:val="001601B0"/>
    <w:rsid w:val="00162AE7"/>
    <w:rsid w:val="00166171"/>
    <w:rsid w:val="001A556A"/>
    <w:rsid w:val="001B61C2"/>
    <w:rsid w:val="001C0763"/>
    <w:rsid w:val="001D5D25"/>
    <w:rsid w:val="001D5F4A"/>
    <w:rsid w:val="001E102B"/>
    <w:rsid w:val="001F1A61"/>
    <w:rsid w:val="001F4C8F"/>
    <w:rsid w:val="001F6878"/>
    <w:rsid w:val="0022089E"/>
    <w:rsid w:val="0022251B"/>
    <w:rsid w:val="002248D3"/>
    <w:rsid w:val="00227C51"/>
    <w:rsid w:val="00232E26"/>
    <w:rsid w:val="0026102D"/>
    <w:rsid w:val="00262949"/>
    <w:rsid w:val="00266F04"/>
    <w:rsid w:val="002770B1"/>
    <w:rsid w:val="002A5BA4"/>
    <w:rsid w:val="002B04C3"/>
    <w:rsid w:val="002B268B"/>
    <w:rsid w:val="002D2177"/>
    <w:rsid w:val="002D2C56"/>
    <w:rsid w:val="002E2041"/>
    <w:rsid w:val="002F1198"/>
    <w:rsid w:val="00302EA3"/>
    <w:rsid w:val="00321A37"/>
    <w:rsid w:val="00323479"/>
    <w:rsid w:val="003337B5"/>
    <w:rsid w:val="003338CC"/>
    <w:rsid w:val="00342B2D"/>
    <w:rsid w:val="00344385"/>
    <w:rsid w:val="00362220"/>
    <w:rsid w:val="00385622"/>
    <w:rsid w:val="0039516A"/>
    <w:rsid w:val="003A3A45"/>
    <w:rsid w:val="003A75A4"/>
    <w:rsid w:val="003B0404"/>
    <w:rsid w:val="003C086A"/>
    <w:rsid w:val="003C2170"/>
    <w:rsid w:val="003C401B"/>
    <w:rsid w:val="003C53A5"/>
    <w:rsid w:val="003C7AB3"/>
    <w:rsid w:val="003D59AE"/>
    <w:rsid w:val="003D6573"/>
    <w:rsid w:val="003F11A6"/>
    <w:rsid w:val="00401550"/>
    <w:rsid w:val="0041566F"/>
    <w:rsid w:val="00436587"/>
    <w:rsid w:val="004508DD"/>
    <w:rsid w:val="00457FE4"/>
    <w:rsid w:val="00483E81"/>
    <w:rsid w:val="00497F14"/>
    <w:rsid w:val="004A18C9"/>
    <w:rsid w:val="004A52A6"/>
    <w:rsid w:val="004B5E61"/>
    <w:rsid w:val="004C57E8"/>
    <w:rsid w:val="004C6D16"/>
    <w:rsid w:val="004C6DD1"/>
    <w:rsid w:val="004D60FB"/>
    <w:rsid w:val="00500D9A"/>
    <w:rsid w:val="00504272"/>
    <w:rsid w:val="00504A3D"/>
    <w:rsid w:val="0050618A"/>
    <w:rsid w:val="00513071"/>
    <w:rsid w:val="00516982"/>
    <w:rsid w:val="0052012D"/>
    <w:rsid w:val="00524962"/>
    <w:rsid w:val="005540A0"/>
    <w:rsid w:val="005933EC"/>
    <w:rsid w:val="005B02E5"/>
    <w:rsid w:val="005B0AB7"/>
    <w:rsid w:val="005B0E62"/>
    <w:rsid w:val="005B3C42"/>
    <w:rsid w:val="005C0A2A"/>
    <w:rsid w:val="005D1664"/>
    <w:rsid w:val="005D31E4"/>
    <w:rsid w:val="005E10C3"/>
    <w:rsid w:val="005E6C51"/>
    <w:rsid w:val="005F53F8"/>
    <w:rsid w:val="00604915"/>
    <w:rsid w:val="0061568B"/>
    <w:rsid w:val="00625B33"/>
    <w:rsid w:val="00630DD2"/>
    <w:rsid w:val="00644191"/>
    <w:rsid w:val="00646380"/>
    <w:rsid w:val="0065568B"/>
    <w:rsid w:val="006740AD"/>
    <w:rsid w:val="006838AC"/>
    <w:rsid w:val="006871CB"/>
    <w:rsid w:val="00693768"/>
    <w:rsid w:val="00695DD2"/>
    <w:rsid w:val="006A0D56"/>
    <w:rsid w:val="006A5759"/>
    <w:rsid w:val="006E4CE1"/>
    <w:rsid w:val="006E5B19"/>
    <w:rsid w:val="006E7D30"/>
    <w:rsid w:val="007215DD"/>
    <w:rsid w:val="007364C8"/>
    <w:rsid w:val="00740B16"/>
    <w:rsid w:val="00741DC2"/>
    <w:rsid w:val="00765E0D"/>
    <w:rsid w:val="00796727"/>
    <w:rsid w:val="00796D7E"/>
    <w:rsid w:val="007A3B4D"/>
    <w:rsid w:val="007B2F35"/>
    <w:rsid w:val="007B40B0"/>
    <w:rsid w:val="007D75A9"/>
    <w:rsid w:val="007E33B6"/>
    <w:rsid w:val="007F2415"/>
    <w:rsid w:val="007F7C18"/>
    <w:rsid w:val="00811F2A"/>
    <w:rsid w:val="00821599"/>
    <w:rsid w:val="00835853"/>
    <w:rsid w:val="00840C2D"/>
    <w:rsid w:val="008427BB"/>
    <w:rsid w:val="00843119"/>
    <w:rsid w:val="00843D41"/>
    <w:rsid w:val="00845389"/>
    <w:rsid w:val="008526EA"/>
    <w:rsid w:val="00852994"/>
    <w:rsid w:val="00873B93"/>
    <w:rsid w:val="008B48E5"/>
    <w:rsid w:val="008B575A"/>
    <w:rsid w:val="008B6B83"/>
    <w:rsid w:val="008B6F5F"/>
    <w:rsid w:val="008C13F0"/>
    <w:rsid w:val="008C1660"/>
    <w:rsid w:val="008E3074"/>
    <w:rsid w:val="008E3B18"/>
    <w:rsid w:val="008E78E7"/>
    <w:rsid w:val="008F6153"/>
    <w:rsid w:val="00916C74"/>
    <w:rsid w:val="0092505E"/>
    <w:rsid w:val="00944C95"/>
    <w:rsid w:val="00954B5F"/>
    <w:rsid w:val="009553C9"/>
    <w:rsid w:val="00970964"/>
    <w:rsid w:val="00970F94"/>
    <w:rsid w:val="00976E5F"/>
    <w:rsid w:val="0097749D"/>
    <w:rsid w:val="00995640"/>
    <w:rsid w:val="009A30B5"/>
    <w:rsid w:val="009A66DF"/>
    <w:rsid w:val="009C234C"/>
    <w:rsid w:val="00A10C9D"/>
    <w:rsid w:val="00A349F8"/>
    <w:rsid w:val="00A437FB"/>
    <w:rsid w:val="00A516EA"/>
    <w:rsid w:val="00A53B90"/>
    <w:rsid w:val="00AC36B2"/>
    <w:rsid w:val="00AC5DE0"/>
    <w:rsid w:val="00AC6FC5"/>
    <w:rsid w:val="00AE11BF"/>
    <w:rsid w:val="00AF6C05"/>
    <w:rsid w:val="00B1149A"/>
    <w:rsid w:val="00B13388"/>
    <w:rsid w:val="00B16FB2"/>
    <w:rsid w:val="00B258AA"/>
    <w:rsid w:val="00B34623"/>
    <w:rsid w:val="00B47F27"/>
    <w:rsid w:val="00B82B69"/>
    <w:rsid w:val="00B91D5C"/>
    <w:rsid w:val="00B9508A"/>
    <w:rsid w:val="00BA3BCC"/>
    <w:rsid w:val="00BB7073"/>
    <w:rsid w:val="00BC259E"/>
    <w:rsid w:val="00BE7859"/>
    <w:rsid w:val="00C11558"/>
    <w:rsid w:val="00C306D3"/>
    <w:rsid w:val="00C36247"/>
    <w:rsid w:val="00C509A4"/>
    <w:rsid w:val="00C5630F"/>
    <w:rsid w:val="00C63AA8"/>
    <w:rsid w:val="00C7267B"/>
    <w:rsid w:val="00C946B2"/>
    <w:rsid w:val="00C946FB"/>
    <w:rsid w:val="00C9794C"/>
    <w:rsid w:val="00CA2D39"/>
    <w:rsid w:val="00CA7849"/>
    <w:rsid w:val="00CB3BCC"/>
    <w:rsid w:val="00CC0F98"/>
    <w:rsid w:val="00CC1066"/>
    <w:rsid w:val="00CD5823"/>
    <w:rsid w:val="00CD701D"/>
    <w:rsid w:val="00CF79AF"/>
    <w:rsid w:val="00D02001"/>
    <w:rsid w:val="00D073FF"/>
    <w:rsid w:val="00D1049C"/>
    <w:rsid w:val="00D244C8"/>
    <w:rsid w:val="00D35DE2"/>
    <w:rsid w:val="00D41D69"/>
    <w:rsid w:val="00D45211"/>
    <w:rsid w:val="00D6467C"/>
    <w:rsid w:val="00D6612D"/>
    <w:rsid w:val="00D70F0F"/>
    <w:rsid w:val="00D71A2B"/>
    <w:rsid w:val="00D7583A"/>
    <w:rsid w:val="00D75998"/>
    <w:rsid w:val="00D77189"/>
    <w:rsid w:val="00DA618C"/>
    <w:rsid w:val="00DB1501"/>
    <w:rsid w:val="00DB475E"/>
    <w:rsid w:val="00DC22CE"/>
    <w:rsid w:val="00DD0A04"/>
    <w:rsid w:val="00DD764A"/>
    <w:rsid w:val="00DE11CF"/>
    <w:rsid w:val="00DE422B"/>
    <w:rsid w:val="00E02044"/>
    <w:rsid w:val="00E17F9A"/>
    <w:rsid w:val="00E345F0"/>
    <w:rsid w:val="00E37012"/>
    <w:rsid w:val="00E55AA1"/>
    <w:rsid w:val="00E60771"/>
    <w:rsid w:val="00E632D0"/>
    <w:rsid w:val="00E81879"/>
    <w:rsid w:val="00E86091"/>
    <w:rsid w:val="00EA5687"/>
    <w:rsid w:val="00EC1FDB"/>
    <w:rsid w:val="00ED2E65"/>
    <w:rsid w:val="00EE14DF"/>
    <w:rsid w:val="00EF292B"/>
    <w:rsid w:val="00F31162"/>
    <w:rsid w:val="00F34493"/>
    <w:rsid w:val="00F55213"/>
    <w:rsid w:val="00F5535C"/>
    <w:rsid w:val="00F66D06"/>
    <w:rsid w:val="00F717A0"/>
    <w:rsid w:val="00F816E8"/>
    <w:rsid w:val="00FA204E"/>
    <w:rsid w:val="00FA4DFE"/>
    <w:rsid w:val="00FA60E6"/>
    <w:rsid w:val="00FB4F8E"/>
    <w:rsid w:val="00FB61C7"/>
    <w:rsid w:val="00FC1A49"/>
    <w:rsid w:val="00FC5D9F"/>
    <w:rsid w:val="00FE1815"/>
    <w:rsid w:val="00FE63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620A300-AE05-4274-9DC1-9C957EDCC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semiHidden/>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Textodeglobo">
    <w:name w:val="Balloon Text"/>
    <w:basedOn w:val="Normal"/>
    <w:link w:val="TextodegloboCar"/>
    <w:uiPriority w:val="99"/>
    <w:semiHidden/>
    <w:unhideWhenUsed/>
    <w:rsid w:val="00E345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45F0"/>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1542204443">
          <w:marLeft w:val="1008"/>
          <w:marRight w:val="0"/>
          <w:marTop w:val="0"/>
          <w:marBottom w:val="101"/>
          <w:divBdr>
            <w:top w:val="none" w:sz="0" w:space="0" w:color="auto"/>
            <w:left w:val="none" w:sz="0" w:space="0" w:color="auto"/>
            <w:bottom w:val="none" w:sz="0" w:space="0" w:color="auto"/>
            <w:right w:val="none" w:sz="0" w:space="0" w:color="auto"/>
          </w:divBdr>
        </w:div>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sChild>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sChild>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311905646">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70651613">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42196175">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1650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legislacion.edomex.gob.mx/sites/legislacion.edomex.gob.mx/files/files/pdf/gct/2006/nov133.pdf" TargetMode="External"/><Relationship Id="rId2" Type="http://schemas.openxmlformats.org/officeDocument/2006/relationships/hyperlink" Target="https://www.ipomex.org.mx/ipo3/lgt/indice/upvt/art_92_xlix/0.web" TargetMode="External"/><Relationship Id="rId1" Type="http://schemas.openxmlformats.org/officeDocument/2006/relationships/hyperlink" Target="http://www.dof.gob.mx/nota_detalle.php?codigo=5436056&amp;fecha=04/05/2016" TargetMode="External"/><Relationship Id="rId4"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F48AA-912D-4868-87A4-06A45DBAA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74</Pages>
  <Words>15656</Words>
  <Characters>86112</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2018-08-01T22:44:00Z</cp:lastPrinted>
  <dcterms:created xsi:type="dcterms:W3CDTF">2018-08-02T17:24:00Z</dcterms:created>
  <dcterms:modified xsi:type="dcterms:W3CDTF">2018-08-21T18:58:00Z</dcterms:modified>
</cp:coreProperties>
</file>